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DF3" w:rsidRDefault="00CE7A42">
      <w:pPr>
        <w:spacing w:after="120"/>
        <w:jc w:val="center"/>
      </w:pPr>
      <w:bookmarkStart w:id="0" w:name="_GoBack"/>
      <w:bookmarkEnd w:id="0"/>
      <w:r>
        <w:rPr>
          <w:b/>
          <w:bCs/>
          <w:color w:val="1F4E2C"/>
          <w:sz w:val="40"/>
          <w:szCs w:val="40"/>
        </w:rPr>
        <w:t>Звіт за результатами анкетування роботодавців</w:t>
      </w:r>
    </w:p>
    <w:p w:rsidR="001B6DF3" w:rsidRDefault="00CE7A42">
      <w:pPr>
        <w:spacing w:after="80"/>
        <w:jc w:val="center"/>
      </w:pPr>
      <w:r>
        <w:rPr>
          <w:i/>
          <w:iCs/>
          <w:sz w:val="24"/>
          <w:szCs w:val="24"/>
        </w:rPr>
        <w:t>щодо моніторингу якості освітньої програми та відповідності підготовки випускників вимогам ринку праці</w:t>
      </w:r>
    </w:p>
    <w:p w:rsidR="001B6DF3" w:rsidRDefault="00CE7A42">
      <w:pPr>
        <w:spacing w:after="400"/>
        <w:jc w:val="center"/>
      </w:pPr>
      <w:r>
        <w:rPr>
          <w:b/>
          <w:bCs/>
          <w:sz w:val="24"/>
          <w:szCs w:val="24"/>
        </w:rPr>
        <w:t>2026 рік</w:t>
      </w:r>
    </w:p>
    <w:p w:rsidR="001B6DF3" w:rsidRDefault="00CE7A42">
      <w:pPr>
        <w:spacing w:after="300"/>
      </w:pPr>
      <w:r>
        <w:t>У звіті узагальнено результати анкетування роботодавців, проведеного з метою моніторингу якості освітньої програми та визначення відповідності підготовки випускників сучасним вимогам ринку праці. Результати наведено у відсоткових значеннях за кожним питанн</w:t>
      </w:r>
      <w:r>
        <w:t>ям анкети.</w:t>
      </w:r>
    </w:p>
    <w:p w:rsidR="001B6DF3" w:rsidRDefault="00CE7A42">
      <w:pPr>
        <w:pStyle w:val="1"/>
        <w:pBdr>
          <w:bottom w:val="single" w:sz="8" w:space="4" w:color="93C6A6"/>
        </w:pBdr>
        <w:spacing w:before="480" w:after="200"/>
      </w:pPr>
      <w:r>
        <w:rPr>
          <w:b/>
          <w:bCs/>
          <w:color w:val="1F4E2C"/>
          <w:sz w:val="26"/>
          <w:szCs w:val="26"/>
        </w:rPr>
        <w:t>Загальна інформація про освітню програму</w:t>
      </w:r>
    </w:p>
    <w:p w:rsidR="001B6DF3" w:rsidRDefault="00CE7A42">
      <w:pPr>
        <w:pStyle w:val="2"/>
        <w:spacing w:before="300" w:after="120"/>
      </w:pPr>
      <w:r>
        <w:t>Назва освітньої програми</w:t>
      </w:r>
    </w:p>
    <w:p w:rsidR="001B6DF3" w:rsidRDefault="00CE7A42">
      <w:pPr>
        <w:spacing w:after="120"/>
        <w:jc w:val="center"/>
      </w:pPr>
      <w:r>
        <w:rPr>
          <w:noProof/>
        </w:rPr>
        <w:drawing>
          <wp:inline distT="0" distB="0" distL="0" distR="0">
            <wp:extent cx="5334000" cy="2667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6DF3" w:rsidRDefault="00CE7A42">
      <w:pPr>
        <w:spacing w:after="240"/>
      </w:pPr>
      <w:r>
        <w:rPr>
          <w:i/>
          <w:iCs/>
          <w:color w:val="444444"/>
          <w:sz w:val="21"/>
          <w:szCs w:val="21"/>
        </w:rPr>
        <w:t>Переважна більшість респондентів (60%) оцінювали освітню програму «Адміністративний менеджмент», решта відповідей стосуються суміжних назв програми («ОП/ОПП Адміністративний мен</w:t>
      </w:r>
      <w:r>
        <w:rPr>
          <w:i/>
          <w:iCs/>
          <w:color w:val="444444"/>
          <w:sz w:val="21"/>
          <w:szCs w:val="21"/>
        </w:rPr>
        <w:t>еджмент» — по 10%) та програми «Публічне управління та адміністрування» (20%), що свідчить про певну варіативність у назвах серед опитаних.</w:t>
      </w:r>
    </w:p>
    <w:p w:rsidR="001B6DF3" w:rsidRDefault="00CE7A42">
      <w:pPr>
        <w:pStyle w:val="2"/>
        <w:spacing w:before="300" w:after="120"/>
      </w:pPr>
      <w:r>
        <w:t>Спеціальність / галузь знань</w:t>
      </w:r>
    </w:p>
    <w:p w:rsidR="001B6DF3" w:rsidRDefault="00CE7A42">
      <w:pPr>
        <w:spacing w:after="120"/>
        <w:jc w:val="center"/>
      </w:pPr>
      <w:r>
        <w:rPr>
          <w:noProof/>
        </w:rPr>
        <w:lastRenderedPageBreak/>
        <w:drawing>
          <wp:inline distT="0" distB="0" distL="0" distR="0">
            <wp:extent cx="5334000" cy="2667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6DF3" w:rsidRDefault="00CE7A42">
      <w:pPr>
        <w:spacing w:after="240"/>
      </w:pPr>
      <w:r>
        <w:rPr>
          <w:i/>
          <w:iCs/>
          <w:color w:val="444444"/>
          <w:sz w:val="21"/>
          <w:szCs w:val="21"/>
        </w:rPr>
        <w:t>Найбільша частка відповідей (60%) припадає на спеціальність «Менеджмент», інші варіан</w:t>
      </w:r>
      <w:r>
        <w:rPr>
          <w:i/>
          <w:iCs/>
          <w:color w:val="444444"/>
          <w:sz w:val="21"/>
          <w:szCs w:val="21"/>
        </w:rPr>
        <w:t>ти («Публічне управління та адміністрування», «Менеджмент/Бізнес, адміністрування» тощо) представлені порівну — по 10% кожен.</w:t>
      </w:r>
    </w:p>
    <w:p w:rsidR="001B6DF3" w:rsidRDefault="00CE7A42">
      <w:pPr>
        <w:pStyle w:val="1"/>
        <w:pBdr>
          <w:bottom w:val="single" w:sz="8" w:space="4" w:color="93C6A6"/>
        </w:pBdr>
        <w:spacing w:before="480" w:after="200"/>
      </w:pPr>
      <w:r>
        <w:rPr>
          <w:b/>
          <w:bCs/>
          <w:color w:val="1F4E2C"/>
          <w:sz w:val="26"/>
          <w:szCs w:val="26"/>
        </w:rPr>
        <w:t>I. Загальна інформація про роботодавця</w:t>
      </w:r>
    </w:p>
    <w:p w:rsidR="001B6DF3" w:rsidRDefault="00CE7A42">
      <w:pPr>
        <w:pStyle w:val="2"/>
        <w:spacing w:before="300" w:after="120"/>
      </w:pPr>
      <w:r>
        <w:t>1. Сфера діяльності організації</w:t>
      </w:r>
    </w:p>
    <w:p w:rsidR="001B6DF3" w:rsidRDefault="00CE7A42">
      <w:pPr>
        <w:spacing w:after="120"/>
        <w:jc w:val="center"/>
      </w:pPr>
      <w:r>
        <w:rPr>
          <w:noProof/>
        </w:rPr>
        <w:drawing>
          <wp:inline distT="0" distB="0" distL="0" distR="0">
            <wp:extent cx="5334000" cy="26670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6DF3" w:rsidRDefault="00CE7A42">
      <w:pPr>
        <w:spacing w:after="240"/>
      </w:pPr>
      <w:r>
        <w:rPr>
          <w:i/>
          <w:iCs/>
          <w:color w:val="444444"/>
          <w:sz w:val="21"/>
          <w:szCs w:val="21"/>
        </w:rPr>
        <w:t xml:space="preserve">Роботодавці представляють різноманітні сфери діяльності, </w:t>
      </w:r>
      <w:r>
        <w:rPr>
          <w:i/>
          <w:iCs/>
          <w:color w:val="444444"/>
          <w:sz w:val="21"/>
          <w:szCs w:val="21"/>
        </w:rPr>
        <w:t>серед яких переважає агробізнес і сільське господарство (по 20%). Решта відповідей рівномірно розподілена (по 10%) між медициною, оптовою торгівлею, фермерським господарством та суміжними напрямами, що вказує на широке галузеве охоплення випускників.</w:t>
      </w:r>
    </w:p>
    <w:p w:rsidR="001B6DF3" w:rsidRDefault="00CE7A42">
      <w:pPr>
        <w:pStyle w:val="2"/>
        <w:spacing w:before="300" w:after="120"/>
      </w:pPr>
      <w:r>
        <w:t>2. Фо</w:t>
      </w:r>
      <w:r>
        <w:t>рма власності</w:t>
      </w:r>
    </w:p>
    <w:p w:rsidR="001B6DF3" w:rsidRDefault="00CE7A42">
      <w:pPr>
        <w:spacing w:after="120"/>
        <w:jc w:val="center"/>
      </w:pPr>
      <w:r>
        <w:rPr>
          <w:noProof/>
        </w:rPr>
        <w:lastRenderedPageBreak/>
        <w:drawing>
          <wp:inline distT="0" distB="0" distL="0" distR="0">
            <wp:extent cx="3619500" cy="28956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6DF3" w:rsidRDefault="00CE7A42">
      <w:pPr>
        <w:spacing w:after="240"/>
      </w:pPr>
      <w:r>
        <w:rPr>
          <w:i/>
          <w:iCs/>
          <w:color w:val="444444"/>
          <w:sz w:val="21"/>
          <w:szCs w:val="21"/>
        </w:rPr>
        <w:t>Домінує приватна форма власності (70%), решта організацій (30%) — комунальні. Державні підприємства та інші форми власності серед опитаних не представлені.</w:t>
      </w:r>
    </w:p>
    <w:p w:rsidR="001B6DF3" w:rsidRDefault="00CE7A42">
      <w:pPr>
        <w:pStyle w:val="2"/>
        <w:spacing w:before="300" w:after="120"/>
      </w:pPr>
      <w:r>
        <w:t>3. Ваша посада</w:t>
      </w:r>
    </w:p>
    <w:p w:rsidR="001B6DF3" w:rsidRDefault="00CE7A42">
      <w:pPr>
        <w:spacing w:after="120"/>
        <w:jc w:val="center"/>
      </w:pPr>
      <w:r>
        <w:rPr>
          <w:noProof/>
        </w:rPr>
        <w:drawing>
          <wp:inline distT="0" distB="0" distL="0" distR="0">
            <wp:extent cx="5334000" cy="237172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6DF3" w:rsidRDefault="00CE7A42">
      <w:pPr>
        <w:spacing w:after="240"/>
      </w:pPr>
      <w:r>
        <w:rPr>
          <w:i/>
          <w:iCs/>
          <w:color w:val="444444"/>
          <w:sz w:val="21"/>
          <w:szCs w:val="21"/>
        </w:rPr>
        <w:t>Найчастіше анкету заповнювали директори (30%) та керівники (20%). Р</w:t>
      </w:r>
      <w:r>
        <w:rPr>
          <w:i/>
          <w:iCs/>
          <w:color w:val="444444"/>
          <w:sz w:val="21"/>
          <w:szCs w:val="21"/>
        </w:rPr>
        <w:t>ешта респондентів обіймають посади головного лікаря, директора підприємства, керівника напрямку, начальника відділу чи керівника підрозділу (по 10% кожен), що свідчить про високий управлінський рівень опитаних.</w:t>
      </w:r>
    </w:p>
    <w:p w:rsidR="001B6DF3" w:rsidRDefault="00CE7A42">
      <w:pPr>
        <w:pStyle w:val="2"/>
        <w:spacing w:before="300" w:after="120"/>
      </w:pPr>
      <w:r>
        <w:t>4. Чи працюють у Вашій організації випускники</w:t>
      </w:r>
      <w:r>
        <w:t xml:space="preserve"> цієї освітньої програми?</w:t>
      </w:r>
    </w:p>
    <w:p w:rsidR="001B6DF3" w:rsidRDefault="00CE7A42">
      <w:pPr>
        <w:spacing w:after="120"/>
        <w:jc w:val="center"/>
      </w:pPr>
      <w:r>
        <w:rPr>
          <w:noProof/>
        </w:rPr>
        <w:lastRenderedPageBreak/>
        <w:drawing>
          <wp:inline distT="0" distB="0" distL="0" distR="0">
            <wp:extent cx="3619500" cy="28956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6DF3" w:rsidRDefault="00CE7A42">
      <w:pPr>
        <w:spacing w:after="240"/>
      </w:pPr>
      <w:r>
        <w:rPr>
          <w:i/>
          <w:iCs/>
          <w:color w:val="444444"/>
          <w:sz w:val="21"/>
          <w:szCs w:val="21"/>
        </w:rPr>
        <w:t>У переважної більшості роботодавців (90%) вже працюють випускники цієї освітньої програми, ще 10% організацій планують їх працевлаштування. Негативних відповідей не зафіксовано.</w:t>
      </w:r>
    </w:p>
    <w:p w:rsidR="001B6DF3" w:rsidRDefault="00CE7A42">
      <w:pPr>
        <w:pStyle w:val="1"/>
        <w:pBdr>
          <w:bottom w:val="single" w:sz="8" w:space="4" w:color="93C6A6"/>
        </w:pBdr>
        <w:spacing w:before="480" w:after="200"/>
      </w:pPr>
      <w:r>
        <w:rPr>
          <w:b/>
          <w:bCs/>
          <w:color w:val="1F4E2C"/>
          <w:sz w:val="26"/>
          <w:szCs w:val="26"/>
        </w:rPr>
        <w:t>II. Оцінка рівня підготовки випускників</w:t>
      </w:r>
    </w:p>
    <w:p w:rsidR="001B6DF3" w:rsidRDefault="00CE7A42">
      <w:pPr>
        <w:spacing w:after="200"/>
      </w:pPr>
      <w:r>
        <w:t>Оцінка здійснювалася за шкалою від 1 (найнижчий рівень) до 5 (найвищий рівень).</w:t>
      </w:r>
    </w:p>
    <w:p w:rsidR="001B6DF3" w:rsidRDefault="00CE7A42">
      <w:pPr>
        <w:pStyle w:val="2"/>
        <w:spacing w:before="300" w:after="120"/>
      </w:pPr>
      <w:r>
        <w:t>5. Професійні (фахові) знання та вміння</w:t>
      </w:r>
    </w:p>
    <w:p w:rsidR="001B6DF3" w:rsidRDefault="00CE7A42">
      <w:pPr>
        <w:spacing w:after="120"/>
        <w:jc w:val="center"/>
      </w:pPr>
      <w:r>
        <w:rPr>
          <w:noProof/>
        </w:rPr>
        <w:drawing>
          <wp:inline distT="0" distB="0" distL="0" distR="0">
            <wp:extent cx="4000500" cy="233362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6DF3" w:rsidRDefault="00CE7A42">
      <w:pPr>
        <w:spacing w:after="240"/>
      </w:pPr>
      <w:r>
        <w:rPr>
          <w:i/>
          <w:iCs/>
          <w:color w:val="444444"/>
          <w:sz w:val="21"/>
          <w:szCs w:val="21"/>
        </w:rPr>
        <w:t>Рівень професійних знань і вмінь випускників роботодавці оцінюють високо: 70% обрали найвищу оцінку «5» та 30% — оцінку «4». Низьких о</w:t>
      </w:r>
      <w:r>
        <w:rPr>
          <w:i/>
          <w:iCs/>
          <w:color w:val="444444"/>
          <w:sz w:val="21"/>
          <w:szCs w:val="21"/>
        </w:rPr>
        <w:t>цінок (1–3) не зафіксовано.</w:t>
      </w:r>
    </w:p>
    <w:p w:rsidR="001B6DF3" w:rsidRDefault="00CE7A42">
      <w:pPr>
        <w:pStyle w:val="2"/>
        <w:spacing w:before="300" w:after="120"/>
      </w:pPr>
      <w:r>
        <w:t>6. Здатність застосовувати знання на практиці</w:t>
      </w:r>
    </w:p>
    <w:p w:rsidR="001B6DF3" w:rsidRDefault="00CE7A42">
      <w:pPr>
        <w:spacing w:after="120"/>
        <w:jc w:val="center"/>
      </w:pPr>
      <w:r>
        <w:rPr>
          <w:noProof/>
        </w:rPr>
        <w:lastRenderedPageBreak/>
        <w:drawing>
          <wp:inline distT="0" distB="0" distL="0" distR="0">
            <wp:extent cx="4000500" cy="233362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6DF3" w:rsidRDefault="00CE7A42">
      <w:pPr>
        <w:spacing w:after="240"/>
      </w:pPr>
      <w:r>
        <w:rPr>
          <w:i/>
          <w:iCs/>
          <w:color w:val="444444"/>
          <w:sz w:val="21"/>
          <w:szCs w:val="21"/>
        </w:rPr>
        <w:t>60% роботодавців оцінили здатність випускників застосовувати знання на практиці на «5» балів, 40% — на «4» бали, що загалом свідчить про добру практичну підготовку.</w:t>
      </w:r>
    </w:p>
    <w:p w:rsidR="001B6DF3" w:rsidRDefault="00CE7A42">
      <w:pPr>
        <w:pStyle w:val="2"/>
        <w:spacing w:before="300" w:after="120"/>
      </w:pPr>
      <w:r>
        <w:t>7. Аналітичне м</w:t>
      </w:r>
      <w:r>
        <w:t>ислення та здатність до прийняття рішень</w:t>
      </w:r>
    </w:p>
    <w:p w:rsidR="001B6DF3" w:rsidRDefault="00CE7A42">
      <w:pPr>
        <w:spacing w:after="120"/>
        <w:jc w:val="center"/>
      </w:pPr>
      <w:r>
        <w:rPr>
          <w:noProof/>
        </w:rPr>
        <w:drawing>
          <wp:inline distT="0" distB="0" distL="0" distR="0">
            <wp:extent cx="4000500" cy="233362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6DF3" w:rsidRDefault="00CE7A42">
      <w:pPr>
        <w:spacing w:after="240"/>
      </w:pPr>
      <w:r>
        <w:rPr>
          <w:i/>
          <w:iCs/>
          <w:color w:val="444444"/>
          <w:sz w:val="21"/>
          <w:szCs w:val="21"/>
        </w:rPr>
        <w:t>Аналітичні здібності випускників отримали дуже високу оцінку: 80% респондентів поставили «5» балів, 20% — «4» бали.</w:t>
      </w:r>
    </w:p>
    <w:p w:rsidR="001B6DF3" w:rsidRDefault="00CE7A42">
      <w:pPr>
        <w:pStyle w:val="2"/>
        <w:spacing w:before="300" w:after="120"/>
      </w:pPr>
      <w:r>
        <w:t>8. Комунікаційні навички та робота в команді</w:t>
      </w:r>
    </w:p>
    <w:p w:rsidR="001B6DF3" w:rsidRDefault="00CE7A42">
      <w:pPr>
        <w:spacing w:after="120"/>
        <w:jc w:val="center"/>
      </w:pPr>
      <w:r>
        <w:rPr>
          <w:noProof/>
        </w:rPr>
        <w:drawing>
          <wp:inline distT="0" distB="0" distL="0" distR="0">
            <wp:extent cx="4000500" cy="233362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6DF3" w:rsidRDefault="00CE7A42">
      <w:pPr>
        <w:spacing w:after="240"/>
      </w:pPr>
      <w:r>
        <w:rPr>
          <w:i/>
          <w:iCs/>
          <w:color w:val="444444"/>
          <w:sz w:val="21"/>
          <w:szCs w:val="21"/>
        </w:rPr>
        <w:lastRenderedPageBreak/>
        <w:t>Комунікаційні навички та вміння працювати в команді також оцінені високо: 80% відповідей — «5» балів, 20% — «4» бали.</w:t>
      </w:r>
    </w:p>
    <w:p w:rsidR="001B6DF3" w:rsidRDefault="00CE7A42">
      <w:pPr>
        <w:pStyle w:val="2"/>
        <w:spacing w:before="300" w:after="120"/>
      </w:pPr>
      <w:r>
        <w:t>9. Самостійність та відповідальність</w:t>
      </w:r>
    </w:p>
    <w:p w:rsidR="001B6DF3" w:rsidRDefault="00CE7A42">
      <w:pPr>
        <w:spacing w:after="120"/>
        <w:jc w:val="center"/>
      </w:pPr>
      <w:r>
        <w:rPr>
          <w:noProof/>
        </w:rPr>
        <w:drawing>
          <wp:inline distT="0" distB="0" distL="0" distR="0">
            <wp:extent cx="4000500" cy="233362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6DF3" w:rsidRDefault="00CE7A42">
      <w:pPr>
        <w:spacing w:after="240"/>
      </w:pPr>
      <w:r>
        <w:rPr>
          <w:i/>
          <w:iCs/>
          <w:color w:val="444444"/>
          <w:sz w:val="21"/>
          <w:szCs w:val="21"/>
        </w:rPr>
        <w:t>Самостійність та відповідальність випускників роботодавці оцінюють переважно на найвищому рівні: 80</w:t>
      </w:r>
      <w:r>
        <w:rPr>
          <w:i/>
          <w:iCs/>
          <w:color w:val="444444"/>
          <w:sz w:val="21"/>
          <w:szCs w:val="21"/>
        </w:rPr>
        <w:t>% поставили «5» балів, 20% — «4» бали.</w:t>
      </w:r>
    </w:p>
    <w:p w:rsidR="001B6DF3" w:rsidRDefault="00CE7A42">
      <w:pPr>
        <w:pStyle w:val="1"/>
        <w:pBdr>
          <w:bottom w:val="single" w:sz="8" w:space="4" w:color="93C6A6"/>
        </w:pBdr>
        <w:spacing w:before="480" w:after="200"/>
      </w:pPr>
      <w:r>
        <w:rPr>
          <w:b/>
          <w:bCs/>
          <w:color w:val="1F4E2C"/>
          <w:sz w:val="26"/>
          <w:szCs w:val="26"/>
        </w:rPr>
        <w:t>III. Відповідність освітньої програми потребам ринку праці</w:t>
      </w:r>
    </w:p>
    <w:p w:rsidR="001B6DF3" w:rsidRDefault="00CE7A42">
      <w:pPr>
        <w:pStyle w:val="2"/>
        <w:spacing w:before="300" w:after="120"/>
      </w:pPr>
      <w:r>
        <w:t>10. Наскільки освітня програма відповідає сучасним вимогам ринку праці?</w:t>
      </w:r>
    </w:p>
    <w:p w:rsidR="001B6DF3" w:rsidRDefault="00CE7A42">
      <w:pPr>
        <w:spacing w:after="120"/>
        <w:jc w:val="center"/>
      </w:pPr>
      <w:r>
        <w:rPr>
          <w:noProof/>
        </w:rPr>
        <w:drawing>
          <wp:inline distT="0" distB="0" distL="0" distR="0">
            <wp:extent cx="4000500" cy="233362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6DF3" w:rsidRDefault="00CE7A42">
      <w:pPr>
        <w:spacing w:after="240"/>
      </w:pPr>
      <w:r>
        <w:rPr>
          <w:i/>
          <w:iCs/>
          <w:color w:val="444444"/>
          <w:sz w:val="21"/>
          <w:szCs w:val="21"/>
        </w:rPr>
        <w:t>Більшість роботодавців (77,8%) вважають, що освітня програма повністю відповідає суч</w:t>
      </w:r>
      <w:r>
        <w:rPr>
          <w:i/>
          <w:iCs/>
          <w:color w:val="444444"/>
          <w:sz w:val="21"/>
          <w:szCs w:val="21"/>
        </w:rPr>
        <w:t>асним вимогам ринку праці (оцінка «5»), решта (22,2%) оцінили відповідність на «4» бали.</w:t>
      </w:r>
    </w:p>
    <w:p w:rsidR="001B6DF3" w:rsidRDefault="00CE7A42">
      <w:pPr>
        <w:pStyle w:val="2"/>
        <w:spacing w:before="300" w:after="120"/>
      </w:pPr>
      <w:r>
        <w:t xml:space="preserve">11. Яких </w:t>
      </w:r>
      <w:proofErr w:type="spellStart"/>
      <w:r>
        <w:t>компетентностей</w:t>
      </w:r>
      <w:proofErr w:type="spellEnd"/>
      <w:r>
        <w:t>, на Вашу думку, бракує випускникам?</w:t>
      </w:r>
    </w:p>
    <w:p w:rsidR="001B6DF3" w:rsidRDefault="00CE7A42">
      <w:pPr>
        <w:pStyle w:val="a4"/>
        <w:numPr>
          <w:ilvl w:val="0"/>
          <w:numId w:val="1"/>
        </w:numPr>
        <w:spacing w:after="80"/>
      </w:pPr>
      <w:r>
        <w:t>Практичних навичок ведення результативних ділових переговорів</w:t>
      </w:r>
    </w:p>
    <w:p w:rsidR="001B6DF3" w:rsidRDefault="00CE7A42">
      <w:pPr>
        <w:pStyle w:val="a4"/>
        <w:numPr>
          <w:ilvl w:val="0"/>
          <w:numId w:val="1"/>
        </w:numPr>
        <w:spacing w:after="80"/>
      </w:pPr>
      <w:r>
        <w:t xml:space="preserve">Цифрові компетенції, </w:t>
      </w:r>
      <w:proofErr w:type="spellStart"/>
      <w:r>
        <w:t>стресостійкість</w:t>
      </w:r>
      <w:proofErr w:type="spellEnd"/>
    </w:p>
    <w:p w:rsidR="001B6DF3" w:rsidRDefault="00CE7A42">
      <w:pPr>
        <w:pStyle w:val="a4"/>
        <w:numPr>
          <w:ilvl w:val="0"/>
          <w:numId w:val="1"/>
        </w:numPr>
        <w:spacing w:after="80"/>
      </w:pPr>
      <w:r>
        <w:t>Основи економічного права</w:t>
      </w:r>
    </w:p>
    <w:p w:rsidR="001B6DF3" w:rsidRDefault="00CE7A42">
      <w:pPr>
        <w:pStyle w:val="a4"/>
        <w:numPr>
          <w:ilvl w:val="0"/>
          <w:numId w:val="1"/>
        </w:numPr>
        <w:spacing w:after="80"/>
      </w:pPr>
      <w:r>
        <w:t xml:space="preserve">Розвиток компетенції </w:t>
      </w:r>
      <w:proofErr w:type="spellStart"/>
      <w:r>
        <w:t>диджиталізації</w:t>
      </w:r>
      <w:proofErr w:type="spellEnd"/>
    </w:p>
    <w:p w:rsidR="001B6DF3" w:rsidRDefault="00CE7A42">
      <w:pPr>
        <w:pStyle w:val="a4"/>
        <w:numPr>
          <w:ilvl w:val="0"/>
          <w:numId w:val="1"/>
        </w:numPr>
        <w:spacing w:after="80"/>
      </w:pPr>
      <w:proofErr w:type="spellStart"/>
      <w:r>
        <w:t>Стресостійкості</w:t>
      </w:r>
      <w:proofErr w:type="spellEnd"/>
      <w:r>
        <w:t xml:space="preserve"> (переважно через умови навчання та роботи в поточний період)</w:t>
      </w:r>
    </w:p>
    <w:p w:rsidR="001B6DF3" w:rsidRDefault="00CE7A42">
      <w:pPr>
        <w:pStyle w:val="a4"/>
        <w:numPr>
          <w:ilvl w:val="0"/>
          <w:numId w:val="1"/>
        </w:numPr>
        <w:spacing w:after="80"/>
      </w:pPr>
      <w:r>
        <w:lastRenderedPageBreak/>
        <w:t>Практичних навичок управління персоналом, прийняття управлінських рішень та роботи в умовах кризових ситуацій</w:t>
      </w:r>
    </w:p>
    <w:p w:rsidR="001B6DF3" w:rsidRDefault="00CE7A42">
      <w:pPr>
        <w:pStyle w:val="a4"/>
        <w:numPr>
          <w:ilvl w:val="0"/>
          <w:numId w:val="1"/>
        </w:numPr>
        <w:spacing w:after="80"/>
      </w:pPr>
      <w:r>
        <w:t>Частина</w:t>
      </w:r>
      <w:r>
        <w:t xml:space="preserve"> респондентів зазначила, що їх усе задовольняє</w:t>
      </w:r>
    </w:p>
    <w:p w:rsidR="001B6DF3" w:rsidRDefault="00CE7A42">
      <w:pPr>
        <w:spacing w:after="240"/>
      </w:pPr>
      <w:r>
        <w:rPr>
          <w:i/>
          <w:iCs/>
          <w:color w:val="444444"/>
          <w:sz w:val="21"/>
          <w:szCs w:val="21"/>
        </w:rPr>
        <w:t xml:space="preserve">Відповіді роботодавців вказують на потребу посилення практичних, цифрових та кризових управлінських </w:t>
      </w:r>
      <w:proofErr w:type="spellStart"/>
      <w:r>
        <w:rPr>
          <w:i/>
          <w:iCs/>
          <w:color w:val="444444"/>
          <w:sz w:val="21"/>
          <w:szCs w:val="21"/>
        </w:rPr>
        <w:t>компетентностей</w:t>
      </w:r>
      <w:proofErr w:type="spellEnd"/>
      <w:r>
        <w:rPr>
          <w:i/>
          <w:iCs/>
          <w:color w:val="444444"/>
          <w:sz w:val="21"/>
          <w:szCs w:val="21"/>
        </w:rPr>
        <w:t xml:space="preserve">, а також розвитку </w:t>
      </w:r>
      <w:proofErr w:type="spellStart"/>
      <w:r>
        <w:rPr>
          <w:i/>
          <w:iCs/>
          <w:color w:val="444444"/>
          <w:sz w:val="21"/>
          <w:szCs w:val="21"/>
        </w:rPr>
        <w:t>стресостійкості</w:t>
      </w:r>
      <w:proofErr w:type="spellEnd"/>
      <w:r>
        <w:rPr>
          <w:i/>
          <w:iCs/>
          <w:color w:val="444444"/>
          <w:sz w:val="21"/>
          <w:szCs w:val="21"/>
        </w:rPr>
        <w:t xml:space="preserve"> випускників.</w:t>
      </w:r>
    </w:p>
    <w:p w:rsidR="001B6DF3" w:rsidRDefault="00CE7A42">
      <w:pPr>
        <w:pStyle w:val="2"/>
        <w:spacing w:before="300" w:after="120"/>
      </w:pPr>
      <w:r>
        <w:t>12. Які знання чи навички варто посилити в меж</w:t>
      </w:r>
      <w:r>
        <w:t>ах освітньої програми?</w:t>
      </w:r>
    </w:p>
    <w:p w:rsidR="001B6DF3" w:rsidRDefault="00CE7A42">
      <w:pPr>
        <w:pStyle w:val="a4"/>
        <w:numPr>
          <w:ilvl w:val="0"/>
          <w:numId w:val="1"/>
        </w:numPr>
        <w:spacing w:after="80"/>
      </w:pPr>
      <w:r>
        <w:t>Специфіка організації оптових продажів через сучасні платформи та B2B-маркетплейси</w:t>
      </w:r>
    </w:p>
    <w:p w:rsidR="001B6DF3" w:rsidRDefault="00CE7A42">
      <w:pPr>
        <w:pStyle w:val="a4"/>
        <w:numPr>
          <w:ilvl w:val="0"/>
          <w:numId w:val="1"/>
        </w:numPr>
        <w:spacing w:after="80"/>
      </w:pPr>
      <w:r>
        <w:t xml:space="preserve">Вимоги </w:t>
      </w:r>
      <w:proofErr w:type="spellStart"/>
      <w:r>
        <w:t>простежуваності</w:t>
      </w:r>
      <w:proofErr w:type="spellEnd"/>
      <w:r>
        <w:t xml:space="preserve"> продукції</w:t>
      </w:r>
    </w:p>
    <w:p w:rsidR="001B6DF3" w:rsidRDefault="00CE7A42">
      <w:pPr>
        <w:pStyle w:val="a4"/>
        <w:numPr>
          <w:ilvl w:val="0"/>
          <w:numId w:val="1"/>
        </w:numPr>
        <w:spacing w:after="80"/>
      </w:pPr>
      <w:r>
        <w:t>Фінансові знання та навички</w:t>
      </w:r>
    </w:p>
    <w:p w:rsidR="001B6DF3" w:rsidRDefault="00CE7A42">
      <w:pPr>
        <w:pStyle w:val="a4"/>
        <w:numPr>
          <w:ilvl w:val="0"/>
          <w:numId w:val="1"/>
        </w:numPr>
        <w:spacing w:after="80"/>
      </w:pPr>
      <w:r>
        <w:t>Цифрові компетенції</w:t>
      </w:r>
    </w:p>
    <w:p w:rsidR="001B6DF3" w:rsidRDefault="00CE7A42">
      <w:pPr>
        <w:pStyle w:val="a4"/>
        <w:numPr>
          <w:ilvl w:val="0"/>
          <w:numId w:val="1"/>
        </w:numPr>
        <w:spacing w:after="80"/>
      </w:pPr>
      <w:r>
        <w:t>Практичні навички</w:t>
      </w:r>
    </w:p>
    <w:p w:rsidR="001B6DF3" w:rsidRDefault="00CE7A42">
      <w:pPr>
        <w:pStyle w:val="a4"/>
        <w:numPr>
          <w:ilvl w:val="0"/>
          <w:numId w:val="1"/>
        </w:numPr>
        <w:spacing w:after="80"/>
      </w:pPr>
      <w:r>
        <w:t>Навички стратегічного планування</w:t>
      </w:r>
    </w:p>
    <w:p w:rsidR="001B6DF3" w:rsidRDefault="00CE7A42">
      <w:pPr>
        <w:pStyle w:val="a4"/>
        <w:numPr>
          <w:ilvl w:val="0"/>
          <w:numId w:val="1"/>
        </w:numPr>
        <w:spacing w:after="80"/>
      </w:pPr>
      <w:r>
        <w:t>Частина респондент</w:t>
      </w:r>
      <w:r>
        <w:t>ів вважає програму достатньою («Все відмінно»)</w:t>
      </w:r>
    </w:p>
    <w:p w:rsidR="001B6DF3" w:rsidRDefault="00CE7A42">
      <w:pPr>
        <w:spacing w:after="240"/>
      </w:pPr>
      <w:r>
        <w:rPr>
          <w:i/>
          <w:iCs/>
          <w:color w:val="444444"/>
          <w:sz w:val="21"/>
          <w:szCs w:val="21"/>
        </w:rPr>
        <w:t>Роботодавці найчастіше пропонують посилити фінансову, цифрову та практичну складові підготовки, а також розвиток навичок стратегічного планування.</w:t>
      </w:r>
    </w:p>
    <w:p w:rsidR="001B6DF3" w:rsidRDefault="00CE7A42">
      <w:pPr>
        <w:pStyle w:val="1"/>
        <w:pBdr>
          <w:bottom w:val="single" w:sz="8" w:space="4" w:color="93C6A6"/>
        </w:pBdr>
        <w:spacing w:before="480" w:after="200"/>
      </w:pPr>
      <w:r>
        <w:rPr>
          <w:b/>
          <w:bCs/>
          <w:color w:val="1F4E2C"/>
          <w:sz w:val="26"/>
          <w:szCs w:val="26"/>
        </w:rPr>
        <w:t>IV. Співпраця з університетом</w:t>
      </w:r>
    </w:p>
    <w:p w:rsidR="001B6DF3" w:rsidRDefault="00CE7A42">
      <w:pPr>
        <w:pStyle w:val="2"/>
        <w:spacing w:before="300" w:after="120"/>
      </w:pPr>
      <w:r>
        <w:t>13. Чи зацікавлені Ви у співпрац</w:t>
      </w:r>
      <w:r>
        <w:t>і з Університетом?</w:t>
      </w:r>
    </w:p>
    <w:p w:rsidR="001B6DF3" w:rsidRDefault="00CE7A42">
      <w:pPr>
        <w:spacing w:after="120"/>
        <w:jc w:val="center"/>
      </w:pPr>
      <w:r>
        <w:rPr>
          <w:noProof/>
        </w:rPr>
        <w:drawing>
          <wp:inline distT="0" distB="0" distL="0" distR="0">
            <wp:extent cx="3238500" cy="287655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6DF3" w:rsidRDefault="00CE7A42">
      <w:pPr>
        <w:spacing w:after="240"/>
      </w:pPr>
      <w:r>
        <w:rPr>
          <w:i/>
          <w:iCs/>
          <w:color w:val="444444"/>
          <w:sz w:val="21"/>
          <w:szCs w:val="21"/>
        </w:rPr>
        <w:t>Усі опитані роботодавці (100%) висловили зацікавленість у подальшій співпраці з університетом.</w:t>
      </w:r>
    </w:p>
    <w:p w:rsidR="001B6DF3" w:rsidRDefault="00CE7A42">
      <w:pPr>
        <w:pStyle w:val="2"/>
        <w:spacing w:before="300" w:after="120"/>
      </w:pPr>
      <w:r>
        <w:t>14. Форми можливої співпраці (можна обрати кілька)</w:t>
      </w:r>
    </w:p>
    <w:p w:rsidR="001B6DF3" w:rsidRDefault="00CE7A42">
      <w:pPr>
        <w:spacing w:after="120"/>
        <w:jc w:val="center"/>
      </w:pPr>
      <w:r>
        <w:rPr>
          <w:noProof/>
        </w:rPr>
        <w:lastRenderedPageBreak/>
        <w:drawing>
          <wp:inline distT="0" distB="0" distL="0" distR="0">
            <wp:extent cx="4762500" cy="23812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6DF3" w:rsidRDefault="00CE7A42">
      <w:pPr>
        <w:spacing w:after="240"/>
      </w:pPr>
      <w:r>
        <w:rPr>
          <w:i/>
          <w:iCs/>
          <w:color w:val="444444"/>
          <w:sz w:val="21"/>
          <w:szCs w:val="21"/>
        </w:rPr>
        <w:t>Найпопулярнішою формою співпраці є проходження практики (60%), далі — участь у розробці</w:t>
      </w:r>
      <w:r>
        <w:rPr>
          <w:i/>
          <w:iCs/>
          <w:color w:val="444444"/>
          <w:sz w:val="21"/>
          <w:szCs w:val="21"/>
        </w:rPr>
        <w:t xml:space="preserve"> освітньої програми (50%) та гостьові лекції (40%). Найменш затребуваною є стажування (20%). Оскільки питання передбачало вибір кількох варіантів, сума відсотків перевищує 100%.</w:t>
      </w:r>
    </w:p>
    <w:p w:rsidR="001B6DF3" w:rsidRDefault="00CE7A42">
      <w:pPr>
        <w:pStyle w:val="1"/>
        <w:pBdr>
          <w:bottom w:val="single" w:sz="8" w:space="4" w:color="93C6A6"/>
        </w:pBdr>
        <w:spacing w:before="480" w:after="200"/>
      </w:pPr>
      <w:r>
        <w:rPr>
          <w:b/>
          <w:bCs/>
          <w:color w:val="1F4E2C"/>
          <w:sz w:val="26"/>
          <w:szCs w:val="26"/>
        </w:rPr>
        <w:t>V. Загальна оцінка та пропозиції</w:t>
      </w:r>
    </w:p>
    <w:p w:rsidR="001B6DF3" w:rsidRDefault="00CE7A42">
      <w:pPr>
        <w:pStyle w:val="2"/>
        <w:spacing w:before="300" w:after="120"/>
      </w:pPr>
      <w:r>
        <w:t>15. Загальна оцінка якості підготовки випускн</w:t>
      </w:r>
      <w:r>
        <w:t>иків</w:t>
      </w:r>
    </w:p>
    <w:p w:rsidR="001B6DF3" w:rsidRDefault="00CE7A42">
      <w:pPr>
        <w:spacing w:after="120"/>
        <w:jc w:val="center"/>
      </w:pPr>
      <w:r>
        <w:rPr>
          <w:noProof/>
        </w:rPr>
        <w:drawing>
          <wp:inline distT="0" distB="0" distL="0" distR="0">
            <wp:extent cx="4000500" cy="233362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6DF3" w:rsidRDefault="00CE7A42">
      <w:pPr>
        <w:spacing w:after="240"/>
      </w:pPr>
      <w:r>
        <w:rPr>
          <w:i/>
          <w:iCs/>
          <w:color w:val="444444"/>
          <w:sz w:val="21"/>
          <w:szCs w:val="21"/>
        </w:rPr>
        <w:t>Усі роботодавці (100%) оцінили загальну якість підготовки випускників на найвищий бал «5», що свідчить про повну задоволеність рівнем підготовки фахівців.</w:t>
      </w:r>
    </w:p>
    <w:p w:rsidR="001B6DF3" w:rsidRDefault="00CE7A42">
      <w:pPr>
        <w:pStyle w:val="2"/>
        <w:spacing w:before="300" w:after="120"/>
      </w:pPr>
      <w:r>
        <w:t>16. Ваші пропозиції щодо вдосконалення освітньої програми</w:t>
      </w:r>
    </w:p>
    <w:p w:rsidR="001B6DF3" w:rsidRDefault="00CE7A42">
      <w:pPr>
        <w:pStyle w:val="a4"/>
        <w:numPr>
          <w:ilvl w:val="0"/>
          <w:numId w:val="1"/>
        </w:numPr>
        <w:spacing w:after="80"/>
      </w:pPr>
      <w:r>
        <w:t>Програма гарно збалансована</w:t>
      </w:r>
    </w:p>
    <w:p w:rsidR="001B6DF3" w:rsidRDefault="00CE7A42">
      <w:pPr>
        <w:pStyle w:val="a4"/>
        <w:numPr>
          <w:ilvl w:val="0"/>
          <w:numId w:val="1"/>
        </w:numPr>
        <w:spacing w:after="80"/>
      </w:pPr>
      <w:r>
        <w:t>Посилення практичної орієнтації</w:t>
      </w:r>
    </w:p>
    <w:p w:rsidR="001B6DF3" w:rsidRDefault="00CE7A42">
      <w:pPr>
        <w:pStyle w:val="a4"/>
        <w:numPr>
          <w:ilvl w:val="0"/>
          <w:numId w:val="1"/>
        </w:numPr>
        <w:spacing w:after="80"/>
      </w:pPr>
      <w:r>
        <w:t>Все враховано</w:t>
      </w:r>
    </w:p>
    <w:p w:rsidR="001B6DF3" w:rsidRDefault="00CE7A42">
      <w:pPr>
        <w:pStyle w:val="a4"/>
        <w:numPr>
          <w:ilvl w:val="0"/>
          <w:numId w:val="1"/>
        </w:numPr>
        <w:spacing w:after="80"/>
      </w:pPr>
      <w:r>
        <w:t>Продовжувати й надалі тримати високу планку</w:t>
      </w:r>
    </w:p>
    <w:p w:rsidR="001B6DF3" w:rsidRDefault="00CE7A42">
      <w:pPr>
        <w:pStyle w:val="a4"/>
        <w:numPr>
          <w:ilvl w:val="0"/>
          <w:numId w:val="1"/>
        </w:numPr>
        <w:spacing w:after="80"/>
      </w:pPr>
      <w:r>
        <w:t>Посилити практичну складову підготовки, зокрема через залучення роботодавців, розгляд реальних управлінських кейсів та проходження практики на підприємствах</w:t>
      </w:r>
    </w:p>
    <w:p w:rsidR="001B6DF3" w:rsidRDefault="00CE7A42">
      <w:pPr>
        <w:spacing w:after="240"/>
      </w:pPr>
      <w:r>
        <w:rPr>
          <w:i/>
          <w:iCs/>
          <w:color w:val="444444"/>
          <w:sz w:val="21"/>
          <w:szCs w:val="21"/>
        </w:rPr>
        <w:t>Пропозиції роботодавців переважно позитивні та зводяться до подальшого посилення практичної складової освітньої програми за збереження її нинішньої збалансованості.</w:t>
      </w:r>
    </w:p>
    <w:p w:rsidR="001B6DF3" w:rsidRDefault="00CE7A42">
      <w:pPr>
        <w:pStyle w:val="2"/>
        <w:spacing w:before="300" w:after="120"/>
      </w:pPr>
      <w:r>
        <w:lastRenderedPageBreak/>
        <w:t>17. Чи рекомендували б Ви випускників цієї освітньої програми для працевлаштування?</w:t>
      </w:r>
    </w:p>
    <w:p w:rsidR="001B6DF3" w:rsidRDefault="00CE7A42">
      <w:pPr>
        <w:spacing w:after="120"/>
        <w:jc w:val="center"/>
      </w:pPr>
      <w:r>
        <w:rPr>
          <w:noProof/>
        </w:rPr>
        <w:drawing>
          <wp:inline distT="0" distB="0" distL="0" distR="0">
            <wp:extent cx="3238500" cy="287655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6DF3" w:rsidRDefault="00CE7A42">
      <w:pPr>
        <w:spacing w:after="240"/>
      </w:pPr>
      <w:r>
        <w:rPr>
          <w:i/>
          <w:iCs/>
          <w:color w:val="444444"/>
          <w:sz w:val="21"/>
          <w:szCs w:val="21"/>
        </w:rPr>
        <w:t>Усі о</w:t>
      </w:r>
      <w:r>
        <w:rPr>
          <w:i/>
          <w:iCs/>
          <w:color w:val="444444"/>
          <w:sz w:val="21"/>
          <w:szCs w:val="21"/>
        </w:rPr>
        <w:t>питані роботодавці (100%) готові рекомендувати випускників цієї освітньої програми для працевлаштування, що є найвищим показником довіри до якості підготовки фахівців.</w:t>
      </w:r>
    </w:p>
    <w:p w:rsidR="001B6DF3" w:rsidRDefault="00CE7A42">
      <w:pPr>
        <w:spacing w:before="400"/>
      </w:pPr>
      <w:r>
        <w:rPr>
          <w:i/>
          <w:iCs/>
        </w:rPr>
        <w:t>Загальний висновок: результати анкетування свідчать про високий рівень задоволеності роб</w:t>
      </w:r>
      <w:r>
        <w:rPr>
          <w:i/>
          <w:iCs/>
        </w:rPr>
        <w:t xml:space="preserve">отодавців якістю підготовки випускників за професійними, аналітичними, комунікаційними та особистісними </w:t>
      </w:r>
      <w:proofErr w:type="spellStart"/>
      <w:r>
        <w:rPr>
          <w:i/>
          <w:iCs/>
        </w:rPr>
        <w:t>компетентностями</w:t>
      </w:r>
      <w:proofErr w:type="spellEnd"/>
      <w:r>
        <w:rPr>
          <w:i/>
          <w:iCs/>
        </w:rPr>
        <w:t>, повну відповідність програми потребам ринку праці та зацікавленість у подальшій співпраці з університетом. Водночас роботодавці рекоме</w:t>
      </w:r>
      <w:r>
        <w:rPr>
          <w:i/>
          <w:iCs/>
        </w:rPr>
        <w:t>ндують посилити практичну, цифрову та фінансову складові підготовки.</w:t>
      </w:r>
    </w:p>
    <w:sectPr w:rsidR="001B6DF3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E1BAB"/>
    <w:multiLevelType w:val="hybridMultilevel"/>
    <w:tmpl w:val="32D0A05E"/>
    <w:lvl w:ilvl="0" w:tplc="C72C8B92">
      <w:start w:val="1"/>
      <w:numFmt w:val="bullet"/>
      <w:lvlText w:val="●"/>
      <w:lvlJc w:val="left"/>
      <w:pPr>
        <w:ind w:left="720" w:hanging="360"/>
      </w:pPr>
    </w:lvl>
    <w:lvl w:ilvl="1" w:tplc="E9E0DF12">
      <w:start w:val="1"/>
      <w:numFmt w:val="bullet"/>
      <w:lvlText w:val="○"/>
      <w:lvlJc w:val="left"/>
      <w:pPr>
        <w:ind w:left="1440" w:hanging="360"/>
      </w:pPr>
    </w:lvl>
    <w:lvl w:ilvl="2" w:tplc="33EC34C0">
      <w:start w:val="1"/>
      <w:numFmt w:val="bullet"/>
      <w:lvlText w:val="■"/>
      <w:lvlJc w:val="left"/>
      <w:pPr>
        <w:ind w:left="2160" w:hanging="360"/>
      </w:pPr>
    </w:lvl>
    <w:lvl w:ilvl="3" w:tplc="22B6E80A">
      <w:start w:val="1"/>
      <w:numFmt w:val="bullet"/>
      <w:lvlText w:val="●"/>
      <w:lvlJc w:val="left"/>
      <w:pPr>
        <w:ind w:left="2880" w:hanging="360"/>
      </w:pPr>
    </w:lvl>
    <w:lvl w:ilvl="4" w:tplc="4BE87B46">
      <w:start w:val="1"/>
      <w:numFmt w:val="bullet"/>
      <w:lvlText w:val="○"/>
      <w:lvlJc w:val="left"/>
      <w:pPr>
        <w:ind w:left="3600" w:hanging="360"/>
      </w:pPr>
    </w:lvl>
    <w:lvl w:ilvl="5" w:tplc="D17E43F2">
      <w:start w:val="1"/>
      <w:numFmt w:val="bullet"/>
      <w:lvlText w:val="■"/>
      <w:lvlJc w:val="left"/>
      <w:pPr>
        <w:ind w:left="4320" w:hanging="360"/>
      </w:pPr>
    </w:lvl>
    <w:lvl w:ilvl="6" w:tplc="317CE384">
      <w:start w:val="1"/>
      <w:numFmt w:val="bullet"/>
      <w:lvlText w:val="●"/>
      <w:lvlJc w:val="left"/>
      <w:pPr>
        <w:ind w:left="5040" w:hanging="360"/>
      </w:pPr>
    </w:lvl>
    <w:lvl w:ilvl="7" w:tplc="E474ED1E">
      <w:start w:val="1"/>
      <w:numFmt w:val="bullet"/>
      <w:lvlText w:val="●"/>
      <w:lvlJc w:val="left"/>
      <w:pPr>
        <w:ind w:left="5760" w:hanging="360"/>
      </w:pPr>
    </w:lvl>
    <w:lvl w:ilvl="8" w:tplc="4A64518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</w:compat>
  <w:rsids>
    <w:rsidRoot w:val="001B6DF3"/>
    <w:rsid w:val="001B6DF3"/>
    <w:rsid w:val="00CE7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CE7A4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E7A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CE7A4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E7A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4167</Words>
  <Characters>2376</Characters>
  <Application>Microsoft Office Word</Application>
  <DocSecurity>0</DocSecurity>
  <Lines>19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Олена</cp:lastModifiedBy>
  <cp:revision>2</cp:revision>
  <dcterms:created xsi:type="dcterms:W3CDTF">2026-09-14T16:57:00Z</dcterms:created>
  <dcterms:modified xsi:type="dcterms:W3CDTF">2026-09-14T16:57:00Z</dcterms:modified>
</cp:coreProperties>
</file>