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8E6" w:rsidRDefault="005C0E30">
      <w:pPr>
        <w:pStyle w:val="1"/>
        <w:spacing w:before="71"/>
        <w:ind w:right="3"/>
      </w:pPr>
      <w:bookmarkStart w:id="0" w:name="_GoBack"/>
      <w:bookmarkEnd w:id="0"/>
      <w:r>
        <w:t>АНОТАЦІЯ</w:t>
      </w:r>
      <w:r>
        <w:rPr>
          <w:spacing w:val="-6"/>
        </w:rPr>
        <w:t xml:space="preserve"> </w:t>
      </w:r>
      <w:r>
        <w:t>ОСВІТНЬОГО</w:t>
      </w:r>
      <w:r>
        <w:rPr>
          <w:spacing w:val="-5"/>
        </w:rPr>
        <w:t xml:space="preserve"> </w:t>
      </w:r>
      <w:r>
        <w:rPr>
          <w:spacing w:val="-2"/>
        </w:rPr>
        <w:t>КОМПОНЕНТА</w:t>
      </w:r>
    </w:p>
    <w:p w:rsidR="00C958E6" w:rsidRDefault="005C0E30">
      <w:pPr>
        <w:ind w:left="571" w:right="8"/>
        <w:jc w:val="center"/>
        <w:rPr>
          <w:b/>
          <w:sz w:val="24"/>
        </w:rPr>
      </w:pPr>
      <w:r>
        <w:rPr>
          <w:b/>
          <w:sz w:val="24"/>
        </w:rPr>
        <w:t>ОЦІНЮВАННЯ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ОБЛІК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ЦІЛІСНИХ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МАЙНОВИХ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КОМПЛЕКСІВ</w:t>
      </w:r>
    </w:p>
    <w:p w:rsidR="00C958E6" w:rsidRDefault="005C0E30">
      <w:pPr>
        <w:pStyle w:val="a3"/>
        <w:spacing w:before="271"/>
      </w:pPr>
      <w:r>
        <w:rPr>
          <w:b/>
        </w:rPr>
        <w:t>Цикл:</w:t>
      </w:r>
      <w:r>
        <w:rPr>
          <w:b/>
          <w:spacing w:val="-4"/>
        </w:rPr>
        <w:t xml:space="preserve"> </w:t>
      </w:r>
      <w:r>
        <w:t>загальної</w:t>
      </w:r>
      <w:r>
        <w:rPr>
          <w:spacing w:val="-5"/>
        </w:rPr>
        <w:t xml:space="preserve"> </w:t>
      </w:r>
      <w:r>
        <w:t>підготовки</w:t>
      </w:r>
      <w:r>
        <w:rPr>
          <w:spacing w:val="-2"/>
        </w:rPr>
        <w:t xml:space="preserve"> </w:t>
      </w:r>
      <w:r>
        <w:t>ОП</w:t>
      </w:r>
      <w:r>
        <w:rPr>
          <w:spacing w:val="-3"/>
        </w:rPr>
        <w:t xml:space="preserve"> </w:t>
      </w:r>
      <w:r>
        <w:rPr>
          <w:spacing w:val="-2"/>
        </w:rPr>
        <w:t>факультету</w:t>
      </w:r>
    </w:p>
    <w:p w:rsidR="00C958E6" w:rsidRDefault="005C0E30">
      <w:pPr>
        <w:spacing w:before="1"/>
        <w:ind w:left="709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4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:rsidR="00C958E6" w:rsidRDefault="005C0E30">
      <w:pPr>
        <w:ind w:left="709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1, 2 </w:t>
      </w:r>
      <w:r>
        <w:rPr>
          <w:spacing w:val="-2"/>
          <w:sz w:val="24"/>
        </w:rPr>
        <w:t>семестр.</w:t>
      </w:r>
    </w:p>
    <w:p w:rsidR="00C958E6" w:rsidRDefault="005C0E30">
      <w:pPr>
        <w:pStyle w:val="a3"/>
        <w:spacing w:before="276"/>
        <w:ind w:left="1" w:right="144" w:firstLine="707"/>
        <w:jc w:val="both"/>
      </w:pPr>
      <w:r>
        <w:rPr>
          <w:b/>
        </w:rPr>
        <w:t xml:space="preserve">Мета вивчення </w:t>
      </w:r>
      <w:r>
        <w:t>– є оволодіння</w:t>
      </w:r>
      <w:r>
        <w:rPr>
          <w:spacing w:val="-1"/>
        </w:rPr>
        <w:t xml:space="preserve"> </w:t>
      </w:r>
      <w:r>
        <w:t xml:space="preserve">здобувачами вищої освіти методичних підходів і методів оцінки вартості єдиних (цілісних) майнових комплексів, використання інформація для виявлення факторів вартості й управління підприємством в цілому та засвоєння методики їх </w:t>
      </w:r>
      <w:r>
        <w:rPr>
          <w:spacing w:val="-2"/>
        </w:rPr>
        <w:t>обліку.</w:t>
      </w:r>
    </w:p>
    <w:p w:rsidR="00C958E6" w:rsidRDefault="005C0E30">
      <w:pPr>
        <w:pStyle w:val="a3"/>
        <w:jc w:val="both"/>
      </w:pPr>
      <w:r>
        <w:t>Вивчення</w:t>
      </w:r>
      <w:r>
        <w:rPr>
          <w:spacing w:val="51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</w:t>
      </w:r>
      <w:r>
        <w:t>омпонента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:rsidR="00C958E6" w:rsidRDefault="005C0E30">
      <w:pPr>
        <w:pStyle w:val="1"/>
        <w:ind w:left="1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C958E6" w:rsidRDefault="005C0E30">
      <w:pPr>
        <w:pStyle w:val="a4"/>
        <w:numPr>
          <w:ilvl w:val="0"/>
          <w:numId w:val="1"/>
        </w:numPr>
        <w:tabs>
          <w:tab w:val="left" w:pos="980"/>
        </w:tabs>
        <w:ind w:right="144" w:firstLine="707"/>
        <w:rPr>
          <w:sz w:val="24"/>
        </w:rPr>
      </w:pPr>
      <w:r>
        <w:rPr>
          <w:sz w:val="24"/>
        </w:rPr>
        <w:t>здатність організовувати обліковий процес та регламентувати діяльність його виконавців у відповідності з вимогами законодавства та менеджменту підприємства;</w:t>
      </w:r>
    </w:p>
    <w:p w:rsidR="00C958E6" w:rsidRDefault="005C0E30">
      <w:pPr>
        <w:pStyle w:val="a4"/>
        <w:numPr>
          <w:ilvl w:val="0"/>
          <w:numId w:val="1"/>
        </w:numPr>
        <w:tabs>
          <w:tab w:val="left" w:pos="855"/>
        </w:tabs>
        <w:ind w:right="142" w:firstLine="707"/>
        <w:rPr>
          <w:sz w:val="24"/>
        </w:rPr>
      </w:pPr>
      <w:r>
        <w:rPr>
          <w:sz w:val="24"/>
        </w:rPr>
        <w:t>здатність застосовувати методи і методики аналітичного забезпечення сучасних систем менеджменту з урахуванням стратегії розвитку підприємства в умовах невизначеності, ризику та/або асиметричності інформації.</w:t>
      </w:r>
    </w:p>
    <w:p w:rsidR="00C958E6" w:rsidRDefault="005C0E30">
      <w:pPr>
        <w:pStyle w:val="a3"/>
        <w:ind w:left="1" w:right="144" w:firstLine="707"/>
        <w:jc w:val="both"/>
      </w:pPr>
      <w:r>
        <w:t>У результаті вивчення освітнього компонента здоб</w:t>
      </w:r>
      <w:r>
        <w:t xml:space="preserve">увач повинен бути здатним продемонструвати такі </w:t>
      </w:r>
      <w:r>
        <w:rPr>
          <w:b/>
        </w:rPr>
        <w:t>результати навчання</w:t>
      </w:r>
      <w:r>
        <w:t>:</w:t>
      </w:r>
    </w:p>
    <w:p w:rsidR="00C958E6" w:rsidRDefault="005C0E30">
      <w:pPr>
        <w:pStyle w:val="a4"/>
        <w:numPr>
          <w:ilvl w:val="0"/>
          <w:numId w:val="1"/>
        </w:numPr>
        <w:tabs>
          <w:tab w:val="left" w:pos="925"/>
        </w:tabs>
        <w:ind w:firstLine="707"/>
        <w:rPr>
          <w:sz w:val="24"/>
        </w:rPr>
      </w:pPr>
      <w:r>
        <w:rPr>
          <w:sz w:val="24"/>
        </w:rPr>
        <w:t>знати теорію, методику і практику формування облікової інформації за стадіями облікового процесу і контролю для сучасних і потенційних потреб управління суб’єктами господарювання з урахув</w:t>
      </w:r>
      <w:r>
        <w:rPr>
          <w:sz w:val="24"/>
        </w:rPr>
        <w:t>анням професійного судження;</w:t>
      </w:r>
    </w:p>
    <w:p w:rsidR="00C958E6" w:rsidRDefault="005C0E30">
      <w:pPr>
        <w:pStyle w:val="a4"/>
        <w:numPr>
          <w:ilvl w:val="0"/>
          <w:numId w:val="1"/>
        </w:numPr>
        <w:tabs>
          <w:tab w:val="left" w:pos="918"/>
        </w:tabs>
        <w:spacing w:before="1"/>
        <w:ind w:firstLine="707"/>
        <w:rPr>
          <w:sz w:val="24"/>
        </w:rPr>
      </w:pPr>
      <w:r>
        <w:rPr>
          <w:sz w:val="24"/>
        </w:rPr>
        <w:t xml:space="preserve">збирати, оцінювати та аналізувати фінансові та </w:t>
      </w:r>
      <w:proofErr w:type="spellStart"/>
      <w:r>
        <w:rPr>
          <w:sz w:val="24"/>
        </w:rPr>
        <w:t>нефінансові</w:t>
      </w:r>
      <w:proofErr w:type="spellEnd"/>
      <w:r>
        <w:rPr>
          <w:sz w:val="24"/>
        </w:rPr>
        <w:t xml:space="preserve"> дані для формування релевантної інформації в цілях прийняття управлінських рішень;</w:t>
      </w:r>
    </w:p>
    <w:p w:rsidR="00C958E6" w:rsidRDefault="005C0E30">
      <w:pPr>
        <w:pStyle w:val="a4"/>
        <w:numPr>
          <w:ilvl w:val="0"/>
          <w:numId w:val="1"/>
        </w:numPr>
        <w:tabs>
          <w:tab w:val="left" w:pos="987"/>
        </w:tabs>
        <w:ind w:right="135" w:firstLine="707"/>
        <w:rPr>
          <w:sz w:val="24"/>
        </w:rPr>
      </w:pPr>
      <w:r>
        <w:rPr>
          <w:sz w:val="24"/>
        </w:rPr>
        <w:t>вміти проектувати, планувати і проводити пошукові і розвідувальні роботи, здійснювати їх інформаційне, методичне, матеріальне, фінансове та кадрове забезпечення.</w:t>
      </w:r>
    </w:p>
    <w:p w:rsidR="00C958E6" w:rsidRDefault="00C958E6">
      <w:pPr>
        <w:pStyle w:val="a3"/>
        <w:spacing w:before="5"/>
        <w:ind w:left="0"/>
      </w:pPr>
    </w:p>
    <w:p w:rsidR="00C958E6" w:rsidRDefault="005C0E30">
      <w:pPr>
        <w:pStyle w:val="1"/>
        <w:spacing w:line="274" w:lineRule="exac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КОМПОНЕНТА</w:t>
      </w:r>
    </w:p>
    <w:p w:rsidR="00C958E6" w:rsidRDefault="005C0E30">
      <w:pPr>
        <w:pStyle w:val="a3"/>
        <w:spacing w:line="274" w:lineRule="exact"/>
      </w:pPr>
      <w:r>
        <w:t>Тема</w:t>
      </w:r>
      <w:r>
        <w:rPr>
          <w:spacing w:val="-7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Загальні</w:t>
      </w:r>
      <w:r>
        <w:rPr>
          <w:spacing w:val="-4"/>
        </w:rPr>
        <w:t xml:space="preserve"> </w:t>
      </w:r>
      <w:r>
        <w:t>засади</w:t>
      </w:r>
      <w:r>
        <w:rPr>
          <w:spacing w:val="-2"/>
        </w:rPr>
        <w:t xml:space="preserve"> </w:t>
      </w:r>
      <w:r>
        <w:t>оцінки</w:t>
      </w:r>
      <w:r>
        <w:rPr>
          <w:spacing w:val="-3"/>
        </w:rPr>
        <w:t xml:space="preserve"> </w:t>
      </w:r>
      <w:r>
        <w:t>єдиних</w:t>
      </w:r>
      <w:r>
        <w:rPr>
          <w:spacing w:val="-2"/>
        </w:rPr>
        <w:t xml:space="preserve"> </w:t>
      </w:r>
      <w:r>
        <w:t>(цілісних)</w:t>
      </w:r>
      <w:r>
        <w:rPr>
          <w:spacing w:val="-3"/>
        </w:rPr>
        <w:t xml:space="preserve"> </w:t>
      </w:r>
      <w:r>
        <w:t>майнових</w:t>
      </w:r>
      <w:r>
        <w:rPr>
          <w:spacing w:val="-4"/>
        </w:rPr>
        <w:t xml:space="preserve"> </w:t>
      </w:r>
      <w:r>
        <w:rPr>
          <w:spacing w:val="-2"/>
        </w:rPr>
        <w:t>комплек</w:t>
      </w:r>
      <w:r>
        <w:rPr>
          <w:spacing w:val="-2"/>
        </w:rPr>
        <w:t>сів.</w:t>
      </w:r>
    </w:p>
    <w:p w:rsidR="00C958E6" w:rsidRDefault="005C0E30">
      <w:pPr>
        <w:pStyle w:val="a3"/>
      </w:pPr>
      <w:r>
        <w:t>Тема</w:t>
      </w:r>
      <w:r>
        <w:rPr>
          <w:spacing w:val="-7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Інформаційне</w:t>
      </w:r>
      <w:r>
        <w:rPr>
          <w:spacing w:val="-4"/>
        </w:rPr>
        <w:t xml:space="preserve"> </w:t>
      </w:r>
      <w:r>
        <w:t>забезпечення</w:t>
      </w:r>
      <w:r>
        <w:rPr>
          <w:spacing w:val="-4"/>
        </w:rPr>
        <w:t xml:space="preserve"> </w:t>
      </w:r>
      <w:r>
        <w:t>оцінки</w:t>
      </w:r>
      <w:r>
        <w:rPr>
          <w:spacing w:val="-3"/>
        </w:rPr>
        <w:t xml:space="preserve"> </w:t>
      </w:r>
      <w:r>
        <w:t>єдиних</w:t>
      </w:r>
      <w:r>
        <w:rPr>
          <w:spacing w:val="-2"/>
        </w:rPr>
        <w:t xml:space="preserve"> </w:t>
      </w:r>
      <w:r>
        <w:t>(цілісних)</w:t>
      </w:r>
      <w:r>
        <w:rPr>
          <w:spacing w:val="-4"/>
        </w:rPr>
        <w:t xml:space="preserve"> </w:t>
      </w:r>
      <w:r>
        <w:t>майнових</w:t>
      </w:r>
      <w:r>
        <w:rPr>
          <w:spacing w:val="-1"/>
        </w:rPr>
        <w:t xml:space="preserve"> </w:t>
      </w:r>
      <w:r>
        <w:rPr>
          <w:spacing w:val="-2"/>
        </w:rPr>
        <w:t>комплексів.</w:t>
      </w:r>
    </w:p>
    <w:p w:rsidR="00C958E6" w:rsidRDefault="005C0E30">
      <w:pPr>
        <w:pStyle w:val="a3"/>
        <w:ind w:left="1" w:firstLine="707"/>
      </w:pPr>
      <w:r>
        <w:t>Тема</w:t>
      </w:r>
      <w:r>
        <w:rPr>
          <w:spacing w:val="80"/>
        </w:rPr>
        <w:t xml:space="preserve"> </w:t>
      </w:r>
      <w:r>
        <w:t>3.</w:t>
      </w:r>
      <w:r>
        <w:rPr>
          <w:spacing w:val="80"/>
        </w:rPr>
        <w:t xml:space="preserve"> </w:t>
      </w:r>
      <w:r>
        <w:t>Методичний</w:t>
      </w:r>
      <w:r>
        <w:rPr>
          <w:spacing w:val="80"/>
        </w:rPr>
        <w:t xml:space="preserve"> </w:t>
      </w:r>
      <w:r>
        <w:t>інструментарій</w:t>
      </w:r>
      <w:r>
        <w:rPr>
          <w:spacing w:val="80"/>
        </w:rPr>
        <w:t xml:space="preserve"> </w:t>
      </w:r>
      <w:r>
        <w:t>оцінки</w:t>
      </w:r>
      <w:r>
        <w:rPr>
          <w:spacing w:val="80"/>
        </w:rPr>
        <w:t xml:space="preserve"> </w:t>
      </w:r>
      <w:r>
        <w:t>вартості</w:t>
      </w:r>
      <w:r>
        <w:rPr>
          <w:spacing w:val="80"/>
        </w:rPr>
        <w:t xml:space="preserve"> </w:t>
      </w:r>
      <w:r>
        <w:t>єдиних</w:t>
      </w:r>
      <w:r>
        <w:rPr>
          <w:spacing w:val="80"/>
        </w:rPr>
        <w:t xml:space="preserve"> </w:t>
      </w:r>
      <w:r>
        <w:t>(цілісних)</w:t>
      </w:r>
      <w:r>
        <w:rPr>
          <w:spacing w:val="80"/>
        </w:rPr>
        <w:t xml:space="preserve"> </w:t>
      </w:r>
      <w:r>
        <w:t xml:space="preserve">майнових </w:t>
      </w:r>
      <w:r>
        <w:rPr>
          <w:spacing w:val="-2"/>
        </w:rPr>
        <w:t>комплексів.</w:t>
      </w:r>
    </w:p>
    <w:p w:rsidR="00C958E6" w:rsidRDefault="005C0E30">
      <w:pPr>
        <w:pStyle w:val="a3"/>
        <w:ind w:right="282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Дохідний</w:t>
      </w:r>
      <w:r>
        <w:rPr>
          <w:spacing w:val="-6"/>
        </w:rPr>
        <w:t xml:space="preserve"> </w:t>
      </w:r>
      <w:r>
        <w:t>підхід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оцінки</w:t>
      </w:r>
      <w:r>
        <w:rPr>
          <w:spacing w:val="-4"/>
        </w:rPr>
        <w:t xml:space="preserve"> </w:t>
      </w:r>
      <w:r>
        <w:t>вартості</w:t>
      </w:r>
      <w:r>
        <w:rPr>
          <w:spacing w:val="-4"/>
        </w:rPr>
        <w:t xml:space="preserve"> </w:t>
      </w:r>
      <w:r>
        <w:t>єдиних</w:t>
      </w:r>
      <w:r>
        <w:rPr>
          <w:spacing w:val="-2"/>
        </w:rPr>
        <w:t xml:space="preserve"> </w:t>
      </w:r>
      <w:r>
        <w:t>(цілісних)</w:t>
      </w:r>
      <w:r>
        <w:rPr>
          <w:spacing w:val="-4"/>
        </w:rPr>
        <w:t xml:space="preserve"> </w:t>
      </w:r>
      <w:r>
        <w:t>майнових</w:t>
      </w:r>
      <w:r>
        <w:rPr>
          <w:spacing w:val="-5"/>
        </w:rPr>
        <w:t xml:space="preserve"> </w:t>
      </w:r>
      <w:r>
        <w:t>комплексів. Тема 5. Порівняльний підхід до оцінки єдиних (цілісних) майнових комплексів.</w:t>
      </w:r>
    </w:p>
    <w:p w:rsidR="00C958E6" w:rsidRDefault="005C0E30">
      <w:pPr>
        <w:pStyle w:val="a3"/>
        <w:spacing w:before="1"/>
      </w:pPr>
      <w:r>
        <w:t>Тема</w:t>
      </w:r>
      <w:r>
        <w:rPr>
          <w:spacing w:val="-7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Майновий</w:t>
      </w:r>
      <w:r>
        <w:rPr>
          <w:spacing w:val="-3"/>
        </w:rPr>
        <w:t xml:space="preserve"> </w:t>
      </w:r>
      <w:r>
        <w:t>підхід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оцінки</w:t>
      </w:r>
      <w:r>
        <w:rPr>
          <w:spacing w:val="-4"/>
        </w:rPr>
        <w:t xml:space="preserve"> </w:t>
      </w:r>
      <w:r>
        <w:t>єдиних</w:t>
      </w:r>
      <w:r>
        <w:rPr>
          <w:spacing w:val="-1"/>
        </w:rPr>
        <w:t xml:space="preserve"> </w:t>
      </w:r>
      <w:r>
        <w:t>(цілісних)</w:t>
      </w:r>
      <w:r>
        <w:rPr>
          <w:spacing w:val="-3"/>
        </w:rPr>
        <w:t xml:space="preserve"> </w:t>
      </w:r>
      <w:r>
        <w:t>майнових</w:t>
      </w:r>
      <w:r>
        <w:rPr>
          <w:spacing w:val="-1"/>
        </w:rPr>
        <w:t xml:space="preserve"> </w:t>
      </w:r>
      <w:r>
        <w:rPr>
          <w:spacing w:val="-2"/>
        </w:rPr>
        <w:t>комплексів.</w:t>
      </w:r>
    </w:p>
    <w:p w:rsidR="00C958E6" w:rsidRDefault="005C0E30">
      <w:pPr>
        <w:pStyle w:val="a3"/>
        <w:ind w:left="1" w:firstLine="707"/>
      </w:pPr>
      <w:r>
        <w:t xml:space="preserve">Тема 7. Оцінка вартості єдиного (цілісного) майнового комплексу в системі управління </w:t>
      </w:r>
      <w:r>
        <w:rPr>
          <w:spacing w:val="-2"/>
        </w:rPr>
        <w:t>підприємс</w:t>
      </w:r>
      <w:r>
        <w:rPr>
          <w:spacing w:val="-2"/>
        </w:rPr>
        <w:t>твом.</w:t>
      </w:r>
    </w:p>
    <w:p w:rsidR="00C958E6" w:rsidRDefault="005C0E30">
      <w:pPr>
        <w:pStyle w:val="a3"/>
      </w:pPr>
      <w:r>
        <w:t>Тема</w:t>
      </w:r>
      <w:r>
        <w:rPr>
          <w:spacing w:val="-5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Облік</w:t>
      </w:r>
      <w:r>
        <w:rPr>
          <w:spacing w:val="-2"/>
        </w:rPr>
        <w:t xml:space="preserve"> </w:t>
      </w:r>
      <w:r>
        <w:t>єдиних</w:t>
      </w:r>
      <w:r>
        <w:rPr>
          <w:spacing w:val="-1"/>
        </w:rPr>
        <w:t xml:space="preserve"> </w:t>
      </w:r>
      <w:r>
        <w:t>(цілісних)</w:t>
      </w:r>
      <w:r>
        <w:rPr>
          <w:spacing w:val="-3"/>
        </w:rPr>
        <w:t xml:space="preserve"> </w:t>
      </w:r>
      <w:r>
        <w:t>майнових</w:t>
      </w:r>
      <w:r>
        <w:rPr>
          <w:spacing w:val="-1"/>
        </w:rPr>
        <w:t xml:space="preserve"> </w:t>
      </w:r>
      <w:r>
        <w:rPr>
          <w:spacing w:val="-2"/>
        </w:rPr>
        <w:t>комплексів.</w:t>
      </w:r>
    </w:p>
    <w:p w:rsidR="00C958E6" w:rsidRDefault="00C958E6">
      <w:pPr>
        <w:pStyle w:val="a3"/>
        <w:ind w:left="0"/>
      </w:pPr>
    </w:p>
    <w:p w:rsidR="00C958E6" w:rsidRDefault="005C0E30">
      <w:pPr>
        <w:pStyle w:val="a3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C958E6" w:rsidRDefault="005C0E30">
      <w:pPr>
        <w:pStyle w:val="a3"/>
      </w:pPr>
      <w:r>
        <w:rPr>
          <w:b/>
        </w:rPr>
        <w:t>Лектор:</w:t>
      </w:r>
      <w:r>
        <w:rPr>
          <w:b/>
          <w:spacing w:val="-5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2"/>
        </w:rPr>
        <w:t xml:space="preserve"> </w:t>
      </w:r>
      <w:r>
        <w:t>доцент</w:t>
      </w:r>
      <w:r>
        <w:rPr>
          <w:spacing w:val="-5"/>
        </w:rPr>
        <w:t xml:space="preserve"> </w:t>
      </w:r>
      <w:r>
        <w:t>кафедри</w:t>
      </w:r>
      <w:r>
        <w:rPr>
          <w:spacing w:val="-2"/>
        </w:rPr>
        <w:t xml:space="preserve"> </w:t>
      </w:r>
      <w:r>
        <w:t>обліку</w:t>
      </w:r>
      <w:r>
        <w:rPr>
          <w:spacing w:val="-10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оподаткування</w:t>
      </w:r>
      <w:r>
        <w:rPr>
          <w:spacing w:val="-2"/>
        </w:rPr>
        <w:t xml:space="preserve"> </w:t>
      </w:r>
      <w:r>
        <w:t>Гаркуша</w:t>
      </w:r>
      <w:r>
        <w:rPr>
          <w:spacing w:val="-3"/>
        </w:rPr>
        <w:t xml:space="preserve"> </w:t>
      </w:r>
      <w:r>
        <w:rPr>
          <w:spacing w:val="-4"/>
        </w:rPr>
        <w:t>С.А.</w:t>
      </w:r>
    </w:p>
    <w:p w:rsidR="00C958E6" w:rsidRDefault="005C0E30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кредити</w:t>
      </w:r>
      <w:r>
        <w:rPr>
          <w:spacing w:val="-3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C958E6" w:rsidRDefault="005C0E30">
      <w:pPr>
        <w:pStyle w:val="a3"/>
      </w:pPr>
      <w:r>
        <w:rPr>
          <w:b/>
        </w:rPr>
        <w:t>Оцінювання:</w:t>
      </w:r>
      <w:r>
        <w:rPr>
          <w:b/>
          <w:spacing w:val="-6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</w:t>
      </w:r>
    </w:p>
    <w:sectPr w:rsidR="00C958E6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1954"/>
    <w:multiLevelType w:val="hybridMultilevel"/>
    <w:tmpl w:val="A5705D82"/>
    <w:lvl w:ilvl="0" w:tplc="AFE42FBE">
      <w:numFmt w:val="bullet"/>
      <w:lvlText w:val="-"/>
      <w:lvlJc w:val="left"/>
      <w:pPr>
        <w:ind w:left="1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93C015A">
      <w:numFmt w:val="bullet"/>
      <w:lvlText w:val="•"/>
      <w:lvlJc w:val="left"/>
      <w:pPr>
        <w:ind w:left="1006" w:hanging="274"/>
      </w:pPr>
      <w:rPr>
        <w:rFonts w:hint="default"/>
        <w:lang w:val="uk-UA" w:eastAsia="en-US" w:bidi="ar-SA"/>
      </w:rPr>
    </w:lvl>
    <w:lvl w:ilvl="2" w:tplc="15B6446E">
      <w:numFmt w:val="bullet"/>
      <w:lvlText w:val="•"/>
      <w:lvlJc w:val="left"/>
      <w:pPr>
        <w:ind w:left="2012" w:hanging="274"/>
      </w:pPr>
      <w:rPr>
        <w:rFonts w:hint="default"/>
        <w:lang w:val="uk-UA" w:eastAsia="en-US" w:bidi="ar-SA"/>
      </w:rPr>
    </w:lvl>
    <w:lvl w:ilvl="3" w:tplc="84ECD9C4">
      <w:numFmt w:val="bullet"/>
      <w:lvlText w:val="•"/>
      <w:lvlJc w:val="left"/>
      <w:pPr>
        <w:ind w:left="3019" w:hanging="274"/>
      </w:pPr>
      <w:rPr>
        <w:rFonts w:hint="default"/>
        <w:lang w:val="uk-UA" w:eastAsia="en-US" w:bidi="ar-SA"/>
      </w:rPr>
    </w:lvl>
    <w:lvl w:ilvl="4" w:tplc="D5C212AE">
      <w:numFmt w:val="bullet"/>
      <w:lvlText w:val="•"/>
      <w:lvlJc w:val="left"/>
      <w:pPr>
        <w:ind w:left="4025" w:hanging="274"/>
      </w:pPr>
      <w:rPr>
        <w:rFonts w:hint="default"/>
        <w:lang w:val="uk-UA" w:eastAsia="en-US" w:bidi="ar-SA"/>
      </w:rPr>
    </w:lvl>
    <w:lvl w:ilvl="5" w:tplc="22ACA44A">
      <w:numFmt w:val="bullet"/>
      <w:lvlText w:val="•"/>
      <w:lvlJc w:val="left"/>
      <w:pPr>
        <w:ind w:left="5032" w:hanging="274"/>
      </w:pPr>
      <w:rPr>
        <w:rFonts w:hint="default"/>
        <w:lang w:val="uk-UA" w:eastAsia="en-US" w:bidi="ar-SA"/>
      </w:rPr>
    </w:lvl>
    <w:lvl w:ilvl="6" w:tplc="1706B290">
      <w:numFmt w:val="bullet"/>
      <w:lvlText w:val="•"/>
      <w:lvlJc w:val="left"/>
      <w:pPr>
        <w:ind w:left="6038" w:hanging="274"/>
      </w:pPr>
      <w:rPr>
        <w:rFonts w:hint="default"/>
        <w:lang w:val="uk-UA" w:eastAsia="en-US" w:bidi="ar-SA"/>
      </w:rPr>
    </w:lvl>
    <w:lvl w:ilvl="7" w:tplc="B34AB1A6">
      <w:numFmt w:val="bullet"/>
      <w:lvlText w:val="•"/>
      <w:lvlJc w:val="left"/>
      <w:pPr>
        <w:ind w:left="7045" w:hanging="274"/>
      </w:pPr>
      <w:rPr>
        <w:rFonts w:hint="default"/>
        <w:lang w:val="uk-UA" w:eastAsia="en-US" w:bidi="ar-SA"/>
      </w:rPr>
    </w:lvl>
    <w:lvl w:ilvl="8" w:tplc="98C2D368">
      <w:numFmt w:val="bullet"/>
      <w:lvlText w:val="•"/>
      <w:lvlJc w:val="left"/>
      <w:pPr>
        <w:ind w:left="8051" w:hanging="274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58E6"/>
    <w:rsid w:val="005C0E30"/>
    <w:rsid w:val="00C9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57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6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57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6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2026-09-08T11:03:00Z</dcterms:created>
  <dcterms:modified xsi:type="dcterms:W3CDTF">2026-09-08T11:03:00Z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