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136" w:rsidRDefault="005F6C4D">
      <w:pPr>
        <w:pStyle w:val="1"/>
        <w:spacing w:before="71"/>
      </w:pPr>
      <w:r>
        <w:t>АНОТАЦІЯ</w:t>
      </w:r>
      <w:r>
        <w:rPr>
          <w:spacing w:val="-15"/>
        </w:rPr>
        <w:t xml:space="preserve"> </w:t>
      </w:r>
      <w:r>
        <w:t>ОСВІТНЬОГО</w:t>
      </w:r>
      <w:r>
        <w:rPr>
          <w:spacing w:val="-15"/>
        </w:rPr>
        <w:t xml:space="preserve"> </w:t>
      </w:r>
      <w:r>
        <w:t>КОМПОНЕНТА ІНТЕЛЕКТУАЛЬНА ВЛАСНІСТЬ</w:t>
      </w:r>
    </w:p>
    <w:p w:rsidR="00285136" w:rsidRDefault="005F6C4D">
      <w:pPr>
        <w:pStyle w:val="a3"/>
        <w:spacing w:before="271"/>
      </w:pPr>
      <w:r>
        <w:rPr>
          <w:b/>
        </w:rPr>
        <w:t>Цикл:</w:t>
      </w:r>
      <w:r>
        <w:rPr>
          <w:b/>
          <w:spacing w:val="-4"/>
        </w:rPr>
        <w:t xml:space="preserve"> </w:t>
      </w:r>
      <w:r>
        <w:t>загальної</w:t>
      </w:r>
      <w:r>
        <w:rPr>
          <w:spacing w:val="-5"/>
        </w:rPr>
        <w:t xml:space="preserve"> </w:t>
      </w:r>
      <w:r>
        <w:t>підготовки</w:t>
      </w:r>
      <w:r>
        <w:rPr>
          <w:spacing w:val="-2"/>
        </w:rPr>
        <w:t xml:space="preserve"> </w:t>
      </w:r>
      <w:r>
        <w:t>ОП</w:t>
      </w:r>
      <w:r>
        <w:rPr>
          <w:spacing w:val="-3"/>
        </w:rPr>
        <w:t xml:space="preserve"> </w:t>
      </w:r>
      <w:r>
        <w:rPr>
          <w:spacing w:val="-2"/>
        </w:rPr>
        <w:t>факультету</w:t>
      </w:r>
    </w:p>
    <w:p w:rsidR="00285136" w:rsidRDefault="005F6C4D">
      <w:pPr>
        <w:spacing w:before="1"/>
        <w:ind w:left="709"/>
        <w:rPr>
          <w:sz w:val="24"/>
        </w:rPr>
      </w:pPr>
      <w:r>
        <w:rPr>
          <w:b/>
          <w:sz w:val="24"/>
        </w:rPr>
        <w:t>Статус: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вибірковий</w:t>
      </w:r>
      <w:r>
        <w:rPr>
          <w:spacing w:val="-4"/>
          <w:sz w:val="24"/>
        </w:rPr>
        <w:t xml:space="preserve"> </w:t>
      </w:r>
      <w:r>
        <w:rPr>
          <w:sz w:val="24"/>
        </w:rPr>
        <w:t>освітній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компонент.</w:t>
      </w:r>
    </w:p>
    <w:p w:rsidR="00285136" w:rsidRDefault="005F6C4D">
      <w:pPr>
        <w:ind w:left="709"/>
        <w:rPr>
          <w:sz w:val="24"/>
        </w:rPr>
      </w:pPr>
      <w:r>
        <w:rPr>
          <w:b/>
          <w:sz w:val="24"/>
        </w:rPr>
        <w:t>Курс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 xml:space="preserve">1, 2 </w:t>
      </w:r>
      <w:r>
        <w:rPr>
          <w:spacing w:val="-2"/>
          <w:sz w:val="24"/>
        </w:rPr>
        <w:t>семестр.</w:t>
      </w:r>
    </w:p>
    <w:p w:rsidR="00285136" w:rsidRDefault="005F6C4D">
      <w:pPr>
        <w:pStyle w:val="a3"/>
        <w:spacing w:before="276"/>
        <w:ind w:left="1" w:right="144" w:firstLine="707"/>
        <w:jc w:val="both"/>
      </w:pPr>
      <w:r>
        <w:rPr>
          <w:b/>
        </w:rPr>
        <w:t>Мета вивчення</w:t>
      </w:r>
      <w:r>
        <w:t>: поглиблене вивчення відносин щодо створення та обігу об’єктів інтелектуальної власності, опанування правового механізму</w:t>
      </w:r>
      <w:r>
        <w:rPr>
          <w:spacing w:val="-5"/>
        </w:rPr>
        <w:t xml:space="preserve"> </w:t>
      </w:r>
      <w:r>
        <w:t>їх регулювання, отримання навиків кваліфікації результатів творчої діяльності, захисту майнових та особистих немайнових прав авторів т</w:t>
      </w:r>
      <w:r>
        <w:t>а володільців як в Україні так і за її межами.</w:t>
      </w:r>
    </w:p>
    <w:p w:rsidR="00285136" w:rsidRDefault="005F6C4D">
      <w:pPr>
        <w:pStyle w:val="a3"/>
        <w:jc w:val="both"/>
      </w:pPr>
      <w:r>
        <w:t>Вивчення</w:t>
      </w:r>
      <w:r>
        <w:rPr>
          <w:spacing w:val="50"/>
          <w:w w:val="150"/>
        </w:rPr>
        <w:t xml:space="preserve"> </w:t>
      </w:r>
      <w:r>
        <w:t>навчальної</w:t>
      </w:r>
      <w:r>
        <w:rPr>
          <w:spacing w:val="51"/>
          <w:w w:val="150"/>
        </w:rPr>
        <w:t xml:space="preserve"> </w:t>
      </w:r>
      <w:r>
        <w:t>дисципліни</w:t>
      </w:r>
      <w:r>
        <w:rPr>
          <w:spacing w:val="51"/>
          <w:w w:val="150"/>
        </w:rPr>
        <w:t xml:space="preserve"> </w:t>
      </w:r>
      <w:r>
        <w:t>передбачає</w:t>
      </w:r>
      <w:r>
        <w:rPr>
          <w:spacing w:val="53"/>
          <w:w w:val="150"/>
        </w:rPr>
        <w:t xml:space="preserve"> </w:t>
      </w:r>
      <w:r>
        <w:t>формування</w:t>
      </w:r>
      <w:r>
        <w:rPr>
          <w:spacing w:val="53"/>
          <w:w w:val="150"/>
        </w:rPr>
        <w:t xml:space="preserve"> </w:t>
      </w:r>
      <w:r>
        <w:t>та</w:t>
      </w:r>
      <w:r>
        <w:rPr>
          <w:spacing w:val="52"/>
          <w:w w:val="150"/>
        </w:rPr>
        <w:t xml:space="preserve"> </w:t>
      </w:r>
      <w:r>
        <w:t>розвиток</w:t>
      </w:r>
      <w:r>
        <w:rPr>
          <w:spacing w:val="54"/>
          <w:w w:val="150"/>
        </w:rPr>
        <w:t xml:space="preserve"> </w:t>
      </w:r>
      <w:r>
        <w:t>у</w:t>
      </w:r>
      <w:r>
        <w:rPr>
          <w:spacing w:val="76"/>
        </w:rPr>
        <w:t xml:space="preserve"> </w:t>
      </w:r>
      <w:r>
        <w:rPr>
          <w:spacing w:val="-2"/>
        </w:rPr>
        <w:t>здобувачів</w:t>
      </w:r>
    </w:p>
    <w:p w:rsidR="00285136" w:rsidRDefault="005F6C4D">
      <w:pPr>
        <w:pStyle w:val="1"/>
        <w:ind w:left="1" w:right="0"/>
        <w:jc w:val="both"/>
        <w:rPr>
          <w:b w:val="0"/>
        </w:rPr>
      </w:pPr>
      <w:r>
        <w:t>загальних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компетентностей</w:t>
      </w:r>
      <w:proofErr w:type="spellEnd"/>
      <w:r>
        <w:rPr>
          <w:b w:val="0"/>
          <w:spacing w:val="-2"/>
        </w:rPr>
        <w:t>:</w:t>
      </w:r>
    </w:p>
    <w:p w:rsidR="00285136" w:rsidRDefault="005F6C4D">
      <w:pPr>
        <w:pStyle w:val="a4"/>
        <w:numPr>
          <w:ilvl w:val="0"/>
          <w:numId w:val="1"/>
        </w:numPr>
        <w:tabs>
          <w:tab w:val="left" w:pos="847"/>
        </w:tabs>
        <w:ind w:left="847" w:hanging="138"/>
        <w:rPr>
          <w:sz w:val="24"/>
        </w:rPr>
      </w:pPr>
      <w:r>
        <w:rPr>
          <w:sz w:val="24"/>
        </w:rPr>
        <w:t>здатність</w:t>
      </w:r>
      <w:r>
        <w:rPr>
          <w:spacing w:val="-4"/>
          <w:sz w:val="24"/>
        </w:rPr>
        <w:t xml:space="preserve"> </w:t>
      </w:r>
      <w:r>
        <w:rPr>
          <w:sz w:val="24"/>
        </w:rPr>
        <w:t>діяти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основі</w:t>
      </w:r>
      <w:r>
        <w:rPr>
          <w:spacing w:val="-4"/>
          <w:sz w:val="24"/>
        </w:rPr>
        <w:t xml:space="preserve"> </w:t>
      </w:r>
      <w:r>
        <w:rPr>
          <w:sz w:val="24"/>
        </w:rPr>
        <w:t>етичних</w:t>
      </w:r>
      <w:r>
        <w:rPr>
          <w:spacing w:val="-1"/>
          <w:sz w:val="24"/>
        </w:rPr>
        <w:t xml:space="preserve"> </w:t>
      </w:r>
      <w:r>
        <w:rPr>
          <w:sz w:val="24"/>
        </w:rPr>
        <w:t>міркувань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(мотивів);</w:t>
      </w:r>
    </w:p>
    <w:p w:rsidR="00285136" w:rsidRDefault="005F6C4D">
      <w:pPr>
        <w:pStyle w:val="a4"/>
        <w:numPr>
          <w:ilvl w:val="0"/>
          <w:numId w:val="1"/>
        </w:numPr>
        <w:tabs>
          <w:tab w:val="left" w:pos="870"/>
        </w:tabs>
        <w:ind w:right="147" w:firstLine="707"/>
        <w:rPr>
          <w:sz w:val="24"/>
        </w:rPr>
      </w:pPr>
      <w:r>
        <w:rPr>
          <w:sz w:val="24"/>
        </w:rPr>
        <w:t>здатність формувати у здобувачів системи знань щодо створення, обігу та управління об’єктами інтелектуальної власності;</w:t>
      </w:r>
    </w:p>
    <w:p w:rsidR="00285136" w:rsidRDefault="005F6C4D">
      <w:pPr>
        <w:pStyle w:val="a4"/>
        <w:numPr>
          <w:ilvl w:val="0"/>
          <w:numId w:val="1"/>
        </w:numPr>
        <w:tabs>
          <w:tab w:val="left" w:pos="872"/>
        </w:tabs>
        <w:ind w:right="142" w:firstLine="707"/>
        <w:rPr>
          <w:sz w:val="24"/>
        </w:rPr>
      </w:pPr>
      <w:r>
        <w:rPr>
          <w:sz w:val="24"/>
        </w:rPr>
        <w:t>здатність опановувати економіко - правовий механізм щодо оцінювання ефективності використання нематеріальних активів для обґрунтування у</w:t>
      </w:r>
      <w:r>
        <w:rPr>
          <w:sz w:val="24"/>
        </w:rPr>
        <w:t>правлінських рішень господарюючими суб’єктами.</w:t>
      </w:r>
    </w:p>
    <w:p w:rsidR="00285136" w:rsidRDefault="005F6C4D">
      <w:pPr>
        <w:pStyle w:val="a3"/>
        <w:ind w:left="1" w:right="149" w:firstLine="707"/>
        <w:jc w:val="both"/>
        <w:rPr>
          <w:b/>
        </w:rPr>
      </w:pPr>
      <w:r>
        <w:t xml:space="preserve">У результаті вивчення освітнього компонента здобувач повинен бути здатним продемонструвати </w:t>
      </w:r>
      <w:r>
        <w:rPr>
          <w:b/>
        </w:rPr>
        <w:t>результати навчання:</w:t>
      </w:r>
    </w:p>
    <w:p w:rsidR="00285136" w:rsidRDefault="005F6C4D">
      <w:pPr>
        <w:pStyle w:val="a4"/>
        <w:numPr>
          <w:ilvl w:val="0"/>
          <w:numId w:val="1"/>
        </w:numPr>
        <w:tabs>
          <w:tab w:val="left" w:pos="1019"/>
        </w:tabs>
        <w:ind w:right="150" w:firstLine="707"/>
        <w:rPr>
          <w:sz w:val="24"/>
        </w:rPr>
      </w:pPr>
      <w:r>
        <w:rPr>
          <w:sz w:val="24"/>
        </w:rPr>
        <w:t>критично осмислювати, вибирати та використовувати необхідний науковий, методичний і аналітичний і</w:t>
      </w:r>
      <w:r>
        <w:rPr>
          <w:sz w:val="24"/>
        </w:rPr>
        <w:t>нструментарій для управління в непередбачуваних умовах</w:t>
      </w:r>
    </w:p>
    <w:p w:rsidR="00285136" w:rsidRDefault="005F6C4D">
      <w:pPr>
        <w:pStyle w:val="a4"/>
        <w:numPr>
          <w:ilvl w:val="0"/>
          <w:numId w:val="1"/>
        </w:numPr>
        <w:tabs>
          <w:tab w:val="left" w:pos="927"/>
        </w:tabs>
        <w:spacing w:before="1"/>
        <w:ind w:right="139" w:firstLine="707"/>
        <w:rPr>
          <w:sz w:val="24"/>
        </w:rPr>
      </w:pPr>
      <w:r>
        <w:rPr>
          <w:sz w:val="24"/>
        </w:rPr>
        <w:t>мати навички прийняття, обґрунтування та забезпечення реалізації управлінських рішень в непередбачуваних умовах, враховуючи вимоги чинного законодавства, етичні міркування та соціальну відповідальність</w:t>
      </w:r>
    </w:p>
    <w:p w:rsidR="00285136" w:rsidRDefault="00285136">
      <w:pPr>
        <w:pStyle w:val="a3"/>
        <w:spacing w:before="5"/>
        <w:ind w:left="0"/>
      </w:pPr>
    </w:p>
    <w:p w:rsidR="00285136" w:rsidRDefault="005F6C4D">
      <w:pPr>
        <w:pStyle w:val="1"/>
        <w:spacing w:line="274" w:lineRule="exact"/>
      </w:pPr>
      <w:r>
        <w:t>ЗМІСТ</w:t>
      </w:r>
      <w:r>
        <w:rPr>
          <w:spacing w:val="-4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rPr>
          <w:spacing w:val="-2"/>
        </w:rPr>
        <w:t>КОМПОНЕНТУ</w:t>
      </w:r>
    </w:p>
    <w:p w:rsidR="00285136" w:rsidRDefault="005F6C4D">
      <w:pPr>
        <w:pStyle w:val="a3"/>
        <w:ind w:right="1881"/>
      </w:pPr>
      <w:r>
        <w:t>Тема</w:t>
      </w:r>
      <w:r>
        <w:rPr>
          <w:spacing w:val="-6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Сутність,</w:t>
      </w:r>
      <w:r>
        <w:rPr>
          <w:spacing w:val="-5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основні</w:t>
      </w:r>
      <w:r>
        <w:rPr>
          <w:spacing w:val="-5"/>
        </w:rPr>
        <w:t xml:space="preserve"> </w:t>
      </w:r>
      <w:r>
        <w:t>поняття</w:t>
      </w:r>
      <w:r>
        <w:rPr>
          <w:spacing w:val="-7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інтелектуальної</w:t>
      </w:r>
      <w:r>
        <w:rPr>
          <w:spacing w:val="-5"/>
        </w:rPr>
        <w:t xml:space="preserve"> </w:t>
      </w:r>
      <w:r>
        <w:t>власності. Тема 2. Система охорони інтелектуальної власності в Україні.</w:t>
      </w:r>
    </w:p>
    <w:p w:rsidR="00285136" w:rsidRDefault="005F6C4D">
      <w:pPr>
        <w:pStyle w:val="a3"/>
      </w:pPr>
      <w:r>
        <w:t>Тема</w:t>
      </w:r>
      <w:r>
        <w:rPr>
          <w:spacing w:val="-5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Міжнародна</w:t>
      </w:r>
      <w:r>
        <w:rPr>
          <w:spacing w:val="-4"/>
        </w:rPr>
        <w:t xml:space="preserve"> </w:t>
      </w:r>
      <w:r>
        <w:t>система</w:t>
      </w:r>
      <w:r>
        <w:rPr>
          <w:spacing w:val="-5"/>
        </w:rPr>
        <w:t xml:space="preserve"> </w:t>
      </w:r>
      <w:r>
        <w:t>охорони</w:t>
      </w:r>
      <w:r>
        <w:rPr>
          <w:spacing w:val="-3"/>
        </w:rPr>
        <w:t xml:space="preserve"> </w:t>
      </w:r>
      <w:r>
        <w:t>інтелектуальної</w:t>
      </w:r>
      <w:r>
        <w:rPr>
          <w:spacing w:val="-3"/>
        </w:rPr>
        <w:t xml:space="preserve"> </w:t>
      </w:r>
      <w:r>
        <w:rPr>
          <w:spacing w:val="-2"/>
        </w:rPr>
        <w:t>власності.</w:t>
      </w:r>
    </w:p>
    <w:p w:rsidR="00285136" w:rsidRDefault="005F6C4D">
      <w:pPr>
        <w:pStyle w:val="a3"/>
        <w:ind w:right="554"/>
      </w:pPr>
      <w:r>
        <w:t>Тема</w:t>
      </w:r>
      <w:r>
        <w:rPr>
          <w:spacing w:val="-4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Охорона</w:t>
      </w:r>
      <w:r>
        <w:rPr>
          <w:spacing w:val="-4"/>
        </w:rPr>
        <w:t xml:space="preserve"> </w:t>
      </w:r>
      <w:r>
        <w:t>об’єктів</w:t>
      </w:r>
      <w:r>
        <w:rPr>
          <w:spacing w:val="-4"/>
        </w:rPr>
        <w:t xml:space="preserve"> </w:t>
      </w:r>
      <w:r>
        <w:t>патентно</w:t>
      </w:r>
      <w:r>
        <w:t>го</w:t>
      </w:r>
      <w:r>
        <w:rPr>
          <w:spacing w:val="-6"/>
        </w:rPr>
        <w:t xml:space="preserve"> </w:t>
      </w:r>
      <w:r>
        <w:t>права:</w:t>
      </w:r>
      <w:r>
        <w:rPr>
          <w:spacing w:val="-3"/>
        </w:rPr>
        <w:t xml:space="preserve"> </w:t>
      </w:r>
      <w:r>
        <w:t>правова</w:t>
      </w:r>
      <w:r>
        <w:rPr>
          <w:spacing w:val="-4"/>
        </w:rPr>
        <w:t xml:space="preserve"> </w:t>
      </w:r>
      <w:r>
        <w:t>основа</w:t>
      </w:r>
      <w:r>
        <w:rPr>
          <w:spacing w:val="-5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процедура</w:t>
      </w:r>
      <w:r>
        <w:rPr>
          <w:spacing w:val="-4"/>
        </w:rPr>
        <w:t xml:space="preserve"> </w:t>
      </w:r>
      <w:r>
        <w:t>охорони. Тема 5. Набуття та правова охорона авторських та суміжних прав.</w:t>
      </w:r>
    </w:p>
    <w:p w:rsidR="00285136" w:rsidRDefault="005F6C4D">
      <w:pPr>
        <w:pStyle w:val="a3"/>
      </w:pPr>
      <w:r>
        <w:t>Тема</w:t>
      </w:r>
      <w:r>
        <w:rPr>
          <w:spacing w:val="-4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Набуття</w:t>
      </w:r>
      <w:r>
        <w:rPr>
          <w:spacing w:val="-3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реєстрація</w:t>
      </w:r>
      <w:r>
        <w:rPr>
          <w:spacing w:val="-3"/>
        </w:rPr>
        <w:t xml:space="preserve"> </w:t>
      </w:r>
      <w:r>
        <w:t>прав</w:t>
      </w:r>
      <w:r>
        <w:rPr>
          <w:spacing w:val="-4"/>
        </w:rPr>
        <w:t xml:space="preserve"> </w:t>
      </w:r>
      <w:r>
        <w:t>інтелектуальної</w:t>
      </w:r>
      <w:r>
        <w:rPr>
          <w:spacing w:val="-3"/>
        </w:rPr>
        <w:t xml:space="preserve"> </w:t>
      </w:r>
      <w:r>
        <w:t>власності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географічні</w:t>
      </w:r>
      <w:r>
        <w:rPr>
          <w:spacing w:val="-3"/>
        </w:rPr>
        <w:t xml:space="preserve"> </w:t>
      </w:r>
      <w:r>
        <w:t>зазначення</w:t>
      </w:r>
      <w:r>
        <w:rPr>
          <w:spacing w:val="-3"/>
        </w:rPr>
        <w:t xml:space="preserve"> </w:t>
      </w:r>
      <w:r>
        <w:t>і торгівельні марки.</w:t>
      </w:r>
    </w:p>
    <w:p w:rsidR="00285136" w:rsidRDefault="005F6C4D">
      <w:pPr>
        <w:pStyle w:val="a3"/>
        <w:ind w:left="1" w:firstLine="707"/>
      </w:pPr>
      <w:r>
        <w:t xml:space="preserve">Тема 7. Державна реєстрація прав інтелектуальної власності на сорти рослин та породи </w:t>
      </w:r>
      <w:r>
        <w:rPr>
          <w:spacing w:val="-2"/>
        </w:rPr>
        <w:t>тварин.</w:t>
      </w:r>
    </w:p>
    <w:p w:rsidR="00285136" w:rsidRDefault="005F6C4D">
      <w:pPr>
        <w:pStyle w:val="a3"/>
        <w:tabs>
          <w:tab w:val="left" w:pos="1443"/>
          <w:tab w:val="left" w:pos="1849"/>
          <w:tab w:val="left" w:pos="3002"/>
          <w:tab w:val="left" w:pos="3455"/>
          <w:tab w:val="left" w:pos="4487"/>
          <w:tab w:val="left" w:pos="5365"/>
          <w:tab w:val="left" w:pos="6576"/>
          <w:tab w:val="left" w:pos="8050"/>
          <w:tab w:val="left" w:pos="8849"/>
          <w:tab w:val="left" w:pos="9309"/>
        </w:tabs>
        <w:ind w:left="1" w:right="141" w:firstLine="707"/>
      </w:pPr>
      <w:r>
        <w:rPr>
          <w:spacing w:val="-4"/>
        </w:rPr>
        <w:t>Тема</w:t>
      </w:r>
      <w:r>
        <w:tab/>
      </w:r>
      <w:r>
        <w:rPr>
          <w:spacing w:val="-6"/>
        </w:rPr>
        <w:t>8.</w:t>
      </w:r>
      <w:r>
        <w:tab/>
      </w:r>
      <w:r>
        <w:rPr>
          <w:spacing w:val="-2"/>
        </w:rPr>
        <w:t>Ліцензія,</w:t>
      </w:r>
      <w:r>
        <w:tab/>
      </w:r>
      <w:r>
        <w:rPr>
          <w:spacing w:val="-6"/>
        </w:rPr>
        <w:t>як</w:t>
      </w:r>
      <w:r>
        <w:tab/>
      </w:r>
      <w:r>
        <w:rPr>
          <w:spacing w:val="-2"/>
        </w:rPr>
        <w:t>правова</w:t>
      </w:r>
      <w:r>
        <w:tab/>
      </w:r>
      <w:r>
        <w:rPr>
          <w:spacing w:val="-2"/>
        </w:rPr>
        <w:t>форма</w:t>
      </w:r>
      <w:r>
        <w:tab/>
      </w:r>
      <w:r>
        <w:rPr>
          <w:spacing w:val="-2"/>
        </w:rPr>
        <w:t>реалізації</w:t>
      </w:r>
      <w:r>
        <w:tab/>
      </w:r>
      <w:r>
        <w:rPr>
          <w:spacing w:val="-2"/>
        </w:rPr>
        <w:t>виключного</w:t>
      </w:r>
      <w:r>
        <w:tab/>
      </w:r>
      <w:r>
        <w:rPr>
          <w:spacing w:val="-2"/>
        </w:rPr>
        <w:t>права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об'єкт інтелектуальної</w:t>
      </w:r>
    </w:p>
    <w:p w:rsidR="00285136" w:rsidRDefault="005F6C4D">
      <w:pPr>
        <w:pStyle w:val="a3"/>
        <w:ind w:right="4310"/>
      </w:pPr>
      <w:r>
        <w:t>власності.</w:t>
      </w:r>
      <w:r>
        <w:rPr>
          <w:spacing w:val="-12"/>
        </w:rPr>
        <w:t xml:space="preserve"> </w:t>
      </w:r>
      <w:r>
        <w:t>Укладання</w:t>
      </w:r>
      <w:r>
        <w:rPr>
          <w:spacing w:val="-12"/>
        </w:rPr>
        <w:t xml:space="preserve"> </w:t>
      </w:r>
      <w:r>
        <w:t>ліцензійних</w:t>
      </w:r>
      <w:r>
        <w:rPr>
          <w:spacing w:val="-11"/>
        </w:rPr>
        <w:t xml:space="preserve"> </w:t>
      </w:r>
      <w:r>
        <w:t>договорів. Тема 9. Авторські договори, їх</w:t>
      </w:r>
      <w:r>
        <w:t xml:space="preserve"> види.</w:t>
      </w:r>
    </w:p>
    <w:p w:rsidR="00285136" w:rsidRDefault="005F6C4D">
      <w:pPr>
        <w:pStyle w:val="a3"/>
        <w:ind w:right="1881"/>
      </w:pPr>
      <w:r>
        <w:t>Тема</w:t>
      </w:r>
      <w:r>
        <w:rPr>
          <w:spacing w:val="-6"/>
        </w:rPr>
        <w:t xml:space="preserve"> </w:t>
      </w:r>
      <w:r>
        <w:t>10.</w:t>
      </w:r>
      <w:r>
        <w:rPr>
          <w:spacing w:val="-5"/>
        </w:rPr>
        <w:t xml:space="preserve"> </w:t>
      </w:r>
      <w:r>
        <w:t>Особливості</w:t>
      </w:r>
      <w:r>
        <w:rPr>
          <w:spacing w:val="-5"/>
        </w:rPr>
        <w:t xml:space="preserve"> </w:t>
      </w:r>
      <w:r>
        <w:t>оцінки</w:t>
      </w:r>
      <w:r>
        <w:rPr>
          <w:spacing w:val="-7"/>
        </w:rPr>
        <w:t xml:space="preserve"> </w:t>
      </w:r>
      <w:r>
        <w:t>прав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об'єкти</w:t>
      </w:r>
      <w:r>
        <w:rPr>
          <w:spacing w:val="-5"/>
        </w:rPr>
        <w:t xml:space="preserve"> </w:t>
      </w:r>
      <w:r>
        <w:t>промислової</w:t>
      </w:r>
      <w:r>
        <w:rPr>
          <w:spacing w:val="-5"/>
        </w:rPr>
        <w:t xml:space="preserve"> </w:t>
      </w:r>
      <w:r>
        <w:t>власності. Тема 11. Визначення вартості авторського та суміжних прав.</w:t>
      </w:r>
    </w:p>
    <w:p w:rsidR="00285136" w:rsidRDefault="005F6C4D">
      <w:pPr>
        <w:pStyle w:val="a3"/>
        <w:ind w:right="374"/>
      </w:pPr>
      <w:r>
        <w:t>Тема</w:t>
      </w:r>
      <w:r>
        <w:rPr>
          <w:spacing w:val="-5"/>
        </w:rPr>
        <w:t xml:space="preserve"> </w:t>
      </w:r>
      <w:r>
        <w:t>12.</w:t>
      </w:r>
      <w:r>
        <w:rPr>
          <w:spacing w:val="-2"/>
        </w:rPr>
        <w:t xml:space="preserve"> </w:t>
      </w:r>
      <w:r>
        <w:t>Інтелектуальна</w:t>
      </w:r>
      <w:r>
        <w:rPr>
          <w:spacing w:val="-5"/>
        </w:rPr>
        <w:t xml:space="preserve"> </w:t>
      </w:r>
      <w:r>
        <w:t>власність</w:t>
      </w:r>
      <w:r>
        <w:rPr>
          <w:spacing w:val="-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цифровому</w:t>
      </w:r>
      <w:r>
        <w:rPr>
          <w:spacing w:val="-7"/>
        </w:rPr>
        <w:t xml:space="preserve"> </w:t>
      </w:r>
      <w:r>
        <w:t>суспільстві.</w:t>
      </w:r>
      <w:r>
        <w:rPr>
          <w:spacing w:val="-4"/>
        </w:rPr>
        <w:t xml:space="preserve"> </w:t>
      </w:r>
      <w:r>
        <w:t>Правова</w:t>
      </w:r>
      <w:r>
        <w:rPr>
          <w:spacing w:val="-3"/>
        </w:rPr>
        <w:t xml:space="preserve"> </w:t>
      </w:r>
      <w:r>
        <w:t>охорона</w:t>
      </w:r>
      <w:r>
        <w:rPr>
          <w:spacing w:val="-5"/>
        </w:rPr>
        <w:t xml:space="preserve"> </w:t>
      </w:r>
      <w:r>
        <w:t>сучасних цифрових технологій.</w:t>
      </w:r>
    </w:p>
    <w:p w:rsidR="00285136" w:rsidRDefault="005F6C4D">
      <w:pPr>
        <w:pStyle w:val="a3"/>
      </w:pPr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4"/>
        </w:rPr>
        <w:t xml:space="preserve"> </w:t>
      </w:r>
      <w:r>
        <w:t>Основні</w:t>
      </w:r>
      <w:r>
        <w:rPr>
          <w:spacing w:val="-4"/>
        </w:rPr>
        <w:t xml:space="preserve"> </w:t>
      </w:r>
      <w:r>
        <w:t>положення</w:t>
      </w:r>
      <w:r>
        <w:rPr>
          <w:spacing w:val="-3"/>
        </w:rPr>
        <w:t xml:space="preserve"> </w:t>
      </w:r>
      <w:r>
        <w:t>патентного</w:t>
      </w:r>
      <w:r>
        <w:rPr>
          <w:spacing w:val="-4"/>
        </w:rPr>
        <w:t xml:space="preserve"> </w:t>
      </w:r>
      <w:r>
        <w:t>законодавства</w:t>
      </w:r>
      <w:r>
        <w:rPr>
          <w:spacing w:val="-6"/>
        </w:rPr>
        <w:t xml:space="preserve"> </w:t>
      </w:r>
      <w:r>
        <w:t>зарубіжних</w:t>
      </w:r>
      <w:r>
        <w:rPr>
          <w:spacing w:val="-1"/>
        </w:rPr>
        <w:t xml:space="preserve"> </w:t>
      </w:r>
      <w:r>
        <w:rPr>
          <w:spacing w:val="-2"/>
        </w:rPr>
        <w:t>країн.</w:t>
      </w:r>
    </w:p>
    <w:p w:rsidR="00285136" w:rsidRDefault="005F6C4D">
      <w:pPr>
        <w:pStyle w:val="a3"/>
        <w:spacing w:before="275"/>
      </w:pPr>
      <w:r>
        <w:t>Викладацький</w:t>
      </w:r>
      <w:r>
        <w:rPr>
          <w:spacing w:val="-6"/>
        </w:rPr>
        <w:t xml:space="preserve"> </w:t>
      </w:r>
      <w:r>
        <w:rPr>
          <w:spacing w:val="-2"/>
        </w:rPr>
        <w:t>склад:</w:t>
      </w:r>
    </w:p>
    <w:p w:rsidR="00285136" w:rsidRDefault="005F6C4D">
      <w:pPr>
        <w:pStyle w:val="a3"/>
      </w:pPr>
      <w:r>
        <w:rPr>
          <w:b/>
        </w:rPr>
        <w:t>Лектор:</w:t>
      </w:r>
      <w:r>
        <w:rPr>
          <w:b/>
          <w:spacing w:val="-5"/>
        </w:rPr>
        <w:t xml:space="preserve"> </w:t>
      </w:r>
      <w:proofErr w:type="spellStart"/>
      <w:r>
        <w:t>к.е.н</w:t>
      </w:r>
      <w:proofErr w:type="spellEnd"/>
      <w:r>
        <w:t>.,</w:t>
      </w:r>
      <w:r>
        <w:rPr>
          <w:spacing w:val="-3"/>
        </w:rPr>
        <w:t xml:space="preserve"> </w:t>
      </w:r>
      <w:r>
        <w:t>доцент</w:t>
      </w:r>
      <w:r>
        <w:rPr>
          <w:spacing w:val="-4"/>
        </w:rPr>
        <w:t xml:space="preserve"> </w:t>
      </w:r>
      <w:r>
        <w:t>кафедри</w:t>
      </w:r>
      <w:r>
        <w:rPr>
          <w:spacing w:val="-3"/>
        </w:rPr>
        <w:t xml:space="preserve"> </w:t>
      </w:r>
      <w:r>
        <w:t>менеджменту</w:t>
      </w:r>
      <w:r>
        <w:rPr>
          <w:spacing w:val="-8"/>
        </w:rPr>
        <w:t xml:space="preserve"> </w:t>
      </w:r>
      <w:r>
        <w:t>імені</w:t>
      </w:r>
      <w:r>
        <w:rPr>
          <w:spacing w:val="-2"/>
        </w:rPr>
        <w:t xml:space="preserve"> </w:t>
      </w:r>
      <w:r>
        <w:t>професора</w:t>
      </w:r>
      <w:r>
        <w:rPr>
          <w:spacing w:val="-4"/>
        </w:rPr>
        <w:t xml:space="preserve"> </w:t>
      </w:r>
      <w:r>
        <w:t>Михайлової</w:t>
      </w:r>
      <w:r>
        <w:rPr>
          <w:spacing w:val="2"/>
        </w:rPr>
        <w:t xml:space="preserve"> </w:t>
      </w:r>
      <w:proofErr w:type="spellStart"/>
      <w:r>
        <w:t>Турчіна</w:t>
      </w:r>
      <w:proofErr w:type="spellEnd"/>
      <w:r>
        <w:rPr>
          <w:spacing w:val="-3"/>
        </w:rPr>
        <w:t xml:space="preserve"> </w:t>
      </w:r>
      <w:r>
        <w:rPr>
          <w:spacing w:val="-4"/>
        </w:rPr>
        <w:t>С.Г.</w:t>
      </w:r>
    </w:p>
    <w:p w:rsidR="00285136" w:rsidRDefault="005F6C4D">
      <w:pPr>
        <w:pStyle w:val="a3"/>
      </w:pPr>
      <w:r>
        <w:rPr>
          <w:b/>
        </w:rPr>
        <w:t>Тривалість</w:t>
      </w:r>
      <w:r>
        <w:t>: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кредит</w:t>
      </w:r>
      <w:r w:rsidR="00085A8D">
        <w:t>ів</w:t>
      </w:r>
      <w:bookmarkStart w:id="0" w:name="_GoBack"/>
      <w:bookmarkEnd w:id="0"/>
      <w:r>
        <w:rPr>
          <w:spacing w:val="-3"/>
        </w:rPr>
        <w:t xml:space="preserve"> </w:t>
      </w:r>
      <w:r>
        <w:t>ECTS,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тижнів,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години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тиждень.</w:t>
      </w:r>
    </w:p>
    <w:p w:rsidR="00285136" w:rsidRDefault="005F6C4D">
      <w:pPr>
        <w:pStyle w:val="a3"/>
      </w:pPr>
      <w:r>
        <w:rPr>
          <w:b/>
        </w:rPr>
        <w:t>Оцінювання:</w:t>
      </w:r>
      <w:r>
        <w:rPr>
          <w:b/>
          <w:spacing w:val="-5"/>
        </w:rPr>
        <w:t xml:space="preserve"> </w:t>
      </w:r>
      <w:r>
        <w:t>поточне</w:t>
      </w:r>
      <w:r>
        <w:rPr>
          <w:spacing w:val="-7"/>
        </w:rPr>
        <w:t xml:space="preserve"> </w:t>
      </w:r>
      <w:r>
        <w:t>оцінювання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модул</w:t>
      </w:r>
      <w:r>
        <w:t>ьні</w:t>
      </w:r>
      <w:r>
        <w:rPr>
          <w:spacing w:val="-3"/>
        </w:rPr>
        <w:t xml:space="preserve"> </w:t>
      </w:r>
      <w:r>
        <w:t>контролі,</w:t>
      </w:r>
      <w:r>
        <w:rPr>
          <w:spacing w:val="-6"/>
        </w:rPr>
        <w:t xml:space="preserve"> </w:t>
      </w:r>
      <w:r>
        <w:t>підсумковий</w:t>
      </w:r>
      <w:r>
        <w:rPr>
          <w:spacing w:val="-3"/>
        </w:rPr>
        <w:t xml:space="preserve"> </w:t>
      </w:r>
      <w:r>
        <w:t>контроль –</w:t>
      </w:r>
      <w:r>
        <w:rPr>
          <w:spacing w:val="-4"/>
        </w:rPr>
        <w:t xml:space="preserve"> </w:t>
      </w:r>
      <w:r>
        <w:rPr>
          <w:spacing w:val="-2"/>
        </w:rPr>
        <w:t>залік</w:t>
      </w:r>
    </w:p>
    <w:sectPr w:rsidR="00285136">
      <w:type w:val="continuous"/>
      <w:pgSz w:w="11910" w:h="16840"/>
      <w:pgMar w:top="1040" w:right="425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B47DCD"/>
    <w:multiLevelType w:val="hybridMultilevel"/>
    <w:tmpl w:val="D8B67BD0"/>
    <w:lvl w:ilvl="0" w:tplc="7A2ED582">
      <w:numFmt w:val="bullet"/>
      <w:lvlText w:val="-"/>
      <w:lvlJc w:val="left"/>
      <w:pPr>
        <w:ind w:left="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5C5A45E0">
      <w:numFmt w:val="bullet"/>
      <w:lvlText w:val="•"/>
      <w:lvlJc w:val="left"/>
      <w:pPr>
        <w:ind w:left="1006" w:hanging="140"/>
      </w:pPr>
      <w:rPr>
        <w:rFonts w:hint="default"/>
        <w:lang w:val="uk-UA" w:eastAsia="en-US" w:bidi="ar-SA"/>
      </w:rPr>
    </w:lvl>
    <w:lvl w:ilvl="2" w:tplc="0C80DE70">
      <w:numFmt w:val="bullet"/>
      <w:lvlText w:val="•"/>
      <w:lvlJc w:val="left"/>
      <w:pPr>
        <w:ind w:left="2012" w:hanging="140"/>
      </w:pPr>
      <w:rPr>
        <w:rFonts w:hint="default"/>
        <w:lang w:val="uk-UA" w:eastAsia="en-US" w:bidi="ar-SA"/>
      </w:rPr>
    </w:lvl>
    <w:lvl w:ilvl="3" w:tplc="F47A8B72">
      <w:numFmt w:val="bullet"/>
      <w:lvlText w:val="•"/>
      <w:lvlJc w:val="left"/>
      <w:pPr>
        <w:ind w:left="3019" w:hanging="140"/>
      </w:pPr>
      <w:rPr>
        <w:rFonts w:hint="default"/>
        <w:lang w:val="uk-UA" w:eastAsia="en-US" w:bidi="ar-SA"/>
      </w:rPr>
    </w:lvl>
    <w:lvl w:ilvl="4" w:tplc="31F4B8A8">
      <w:numFmt w:val="bullet"/>
      <w:lvlText w:val="•"/>
      <w:lvlJc w:val="left"/>
      <w:pPr>
        <w:ind w:left="4025" w:hanging="140"/>
      </w:pPr>
      <w:rPr>
        <w:rFonts w:hint="default"/>
        <w:lang w:val="uk-UA" w:eastAsia="en-US" w:bidi="ar-SA"/>
      </w:rPr>
    </w:lvl>
    <w:lvl w:ilvl="5" w:tplc="7CAE89E4">
      <w:numFmt w:val="bullet"/>
      <w:lvlText w:val="•"/>
      <w:lvlJc w:val="left"/>
      <w:pPr>
        <w:ind w:left="5032" w:hanging="140"/>
      </w:pPr>
      <w:rPr>
        <w:rFonts w:hint="default"/>
        <w:lang w:val="uk-UA" w:eastAsia="en-US" w:bidi="ar-SA"/>
      </w:rPr>
    </w:lvl>
    <w:lvl w:ilvl="6" w:tplc="8BE8C5BC">
      <w:numFmt w:val="bullet"/>
      <w:lvlText w:val="•"/>
      <w:lvlJc w:val="left"/>
      <w:pPr>
        <w:ind w:left="6038" w:hanging="140"/>
      </w:pPr>
      <w:rPr>
        <w:rFonts w:hint="default"/>
        <w:lang w:val="uk-UA" w:eastAsia="en-US" w:bidi="ar-SA"/>
      </w:rPr>
    </w:lvl>
    <w:lvl w:ilvl="7" w:tplc="51A220DC">
      <w:numFmt w:val="bullet"/>
      <w:lvlText w:val="•"/>
      <w:lvlJc w:val="left"/>
      <w:pPr>
        <w:ind w:left="7045" w:hanging="140"/>
      </w:pPr>
      <w:rPr>
        <w:rFonts w:hint="default"/>
        <w:lang w:val="uk-UA" w:eastAsia="en-US" w:bidi="ar-SA"/>
      </w:rPr>
    </w:lvl>
    <w:lvl w:ilvl="8" w:tplc="14C41A9E">
      <w:numFmt w:val="bullet"/>
      <w:lvlText w:val="•"/>
      <w:lvlJc w:val="left"/>
      <w:pPr>
        <w:ind w:left="8051" w:hanging="140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85136"/>
    <w:rsid w:val="00085A8D"/>
    <w:rsid w:val="00285136"/>
    <w:rsid w:val="005F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731" w:right="116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731" w:right="116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1709</Words>
  <Characters>975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2</cp:revision>
  <dcterms:created xsi:type="dcterms:W3CDTF">2026-09-08T10:57:00Z</dcterms:created>
  <dcterms:modified xsi:type="dcterms:W3CDTF">2026-09-08T10:57:00Z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2023-04-10T00:00:00Z</vt:filetime>
  </property>
  <property fmtid="{D5CDD505-2E9C-101B-9397-08002B2CF9AE}" pid="4" name="LastSaved">
    <vt:filetime>2026-06-24T00:00:00Z</vt:filetime>
  </property>
</Properties>
</file>